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DF7382" w:rsidR="00F14134" w:rsidRDefault="00F14134" w14:paraId="672A6659" wp14:textId="77777777">
      <w:pPr>
        <w:spacing w:after="0"/>
        <w:ind w:left="-1440" w:right="241"/>
        <w:rPr>
          <w:rFonts w:ascii="Times New Roman" w:hAnsi="Times New Roman" w:cs="Times New Roman"/>
        </w:rPr>
      </w:pPr>
    </w:p>
    <w:tbl>
      <w:tblPr>
        <w:tblW w:w="9204" w:type="dxa"/>
        <w:tblInd w:w="-34" w:type="dxa"/>
        <w:tblLook w:val="04A0" w:firstRow="1" w:lastRow="0" w:firstColumn="1" w:lastColumn="0" w:noHBand="0" w:noVBand="1"/>
      </w:tblPr>
      <w:tblGrid>
        <w:gridCol w:w="1408"/>
        <w:gridCol w:w="1302"/>
        <w:gridCol w:w="958"/>
        <w:gridCol w:w="2701"/>
        <w:gridCol w:w="361"/>
        <w:gridCol w:w="1056"/>
        <w:gridCol w:w="1418"/>
      </w:tblGrid>
      <w:tr xmlns:wp14="http://schemas.microsoft.com/office/word/2010/wordml" w:rsidRPr="0030271C" w:rsidR="00F14134" w:rsidTr="6933F6B8" w14:paraId="4068BBDD" wp14:textId="77777777">
        <w:trPr>
          <w:trHeight w:val="317"/>
        </w:trPr>
        <w:tc>
          <w:tcPr>
            <w:tcW w:w="92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6933F6B8" w:rsidRDefault="00A2389F" w14:paraId="72FB4BF4" wp14:textId="30EB0BE9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933F6B8" w:rsidR="38D44E11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6933F6B8" w:rsidR="38D44E11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CB3EB7" w:rsidR="00F14134" w:rsidP="1983641B" w:rsidRDefault="00A2389F" w14:paraId="585EDB22" wp14:textId="19E1BB3C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30271C" w:rsidR="00F14134" w:rsidTr="6933F6B8" w14:paraId="28AE5CEC" wp14:textId="77777777">
        <w:trPr>
          <w:trHeight w:val="71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Nazwa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programu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kształcenia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(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kierunku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>)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1F5B9E4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3"/>
              </w:rPr>
              <w:t>Logistyka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i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inzynieria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transportu</w:t>
            </w:r>
            <w:proofErr w:type="spellEnd"/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73770A89" wp14:textId="77777777">
            <w:pPr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studia I stopnia </w:t>
            </w:r>
            <w:r w:rsidR="007B1AB7">
              <w:rPr>
                <w:rFonts w:ascii="Times New Roman" w:hAnsi="Times New Roman" w:eastAsia="Arial" w:cs="Times New Roman"/>
                <w:sz w:val="21"/>
                <w:lang w:val="pl-PL"/>
              </w:rPr>
              <w:t>nie</w:t>
            </w: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stacjonarne </w:t>
            </w:r>
          </w:p>
          <w:p w:rsidRPr="00CB3EB7" w:rsidR="00F14134" w:rsidP="00CB3EB7" w:rsidRDefault="00462835" w14:paraId="5C8A2033" wp14:textId="77777777">
            <w:pPr>
              <w:spacing w:after="0" w:line="240" w:lineRule="auto"/>
              <w:ind w:left="3019" w:right="901" w:hanging="2774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Poziom i forma studiów </w:t>
            </w:r>
            <w:r w:rsidRPr="00CB3EB7" w:rsidR="00DF7382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               </w:t>
            </w: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>inżynierskie</w:t>
            </w:r>
          </w:p>
        </w:tc>
      </w:tr>
      <w:tr xmlns:wp14="http://schemas.microsoft.com/office/word/2010/wordml" w:rsidRPr="00DF7382" w:rsidR="00F14134" w:rsidTr="6933F6B8" w14:paraId="789BDFBA" wp14:textId="77777777">
        <w:trPr>
          <w:trHeight w:val="317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F1D6DE1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Specjalność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F14134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10290F1" wp14:textId="77777777">
            <w:pPr>
              <w:spacing w:after="0" w:line="240" w:lineRule="auto"/>
              <w:ind w:left="238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Ścieżka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dyplomowania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</w:tr>
      <w:tr xmlns:wp14="http://schemas.microsoft.com/office/word/2010/wordml" w:rsidRPr="00DF7382" w:rsidR="00F14134" w:rsidTr="6933F6B8" w14:paraId="2E6CCBCD" wp14:textId="77777777">
        <w:trPr>
          <w:trHeight w:val="317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0132AC75" wp14:textId="77777777">
            <w:pPr>
              <w:spacing w:after="0" w:line="240" w:lineRule="auto"/>
              <w:ind w:left="64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Nazwa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51D2AE2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Prawo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celne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transportowe</w:t>
            </w:r>
            <w:proofErr w:type="spellEnd"/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118399FF" wp14:textId="77777777">
            <w:pPr>
              <w:tabs>
                <w:tab w:val="center" w:pos="1044"/>
                <w:tab w:val="center" w:pos="35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Kod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>: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LS05366</w:t>
            </w:r>
          </w:p>
        </w:tc>
      </w:tr>
      <w:tr xmlns:wp14="http://schemas.microsoft.com/office/word/2010/wordml" w:rsidRPr="00DF7382" w:rsidR="00CB3EB7" w:rsidTr="6933F6B8" w14:paraId="05019723" wp14:textId="77777777">
        <w:trPr>
          <w:trHeight w:val="456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3744323" wp14:textId="77777777">
            <w:pPr>
              <w:spacing w:after="0" w:line="240" w:lineRule="auto"/>
              <w:ind w:left="59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Rodzaj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: 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5BA5193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obieralny</w:t>
            </w:r>
            <w:proofErr w:type="spellEnd"/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F2305D3" wp14:textId="77777777">
            <w:pPr>
              <w:tabs>
                <w:tab w:val="center" w:pos="340"/>
                <w:tab w:val="center" w:pos="8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Semestr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  <w:r w:rsidRPr="00CB3EB7">
              <w:rPr>
                <w:rFonts w:ascii="Times New Roman" w:hAnsi="Times New Roman" w:eastAsia="Arial" w:cs="Times New Roman"/>
                <w:sz w:val="17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V</w:t>
            </w:r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EFA213D" wp14:textId="77777777">
            <w:pPr>
              <w:tabs>
                <w:tab w:val="center" w:pos="1045"/>
                <w:tab w:val="center" w:pos="24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Punkty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ECTS 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 w:rsidR="002B3CB8">
              <w:rPr>
                <w:rFonts w:ascii="Times New Roman" w:hAnsi="Times New Roman" w:eastAsia="Arial" w:cs="Times New Roman"/>
                <w:sz w:val="21"/>
              </w:rPr>
              <w:t>2</w:t>
            </w:r>
          </w:p>
        </w:tc>
      </w:tr>
      <w:tr xmlns:wp14="http://schemas.microsoft.com/office/word/2010/wordml" w:rsidRPr="00DF7382" w:rsidR="00F14134" w:rsidTr="6933F6B8" w14:paraId="7DE8FC5A" wp14:textId="77777777">
        <w:trPr>
          <w:trHeight w:val="51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DFB768" wp14:textId="77777777">
            <w:pPr>
              <w:spacing w:after="0" w:line="240" w:lineRule="auto"/>
              <w:ind w:left="18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Liczba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godzin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    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semestrze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3C74DA6A" wp14:textId="77777777">
            <w:pPr>
              <w:tabs>
                <w:tab w:val="center" w:pos="1312"/>
                <w:tab w:val="center" w:pos="2049"/>
                <w:tab w:val="center" w:pos="2663"/>
                <w:tab w:val="center" w:pos="3467"/>
                <w:tab w:val="center" w:pos="4223"/>
                <w:tab w:val="center" w:pos="5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W - </w:t>
            </w:r>
            <w:r w:rsidRPr="00CB3EB7" w:rsidR="00C55EC1">
              <w:rPr>
                <w:rFonts w:ascii="Times New Roman" w:hAnsi="Times New Roman" w:eastAsia="Arial" w:cs="Times New Roman"/>
                <w:sz w:val="21"/>
              </w:rPr>
              <w:t>15</w:t>
            </w:r>
            <w:r w:rsidRPr="00CB3EB7">
              <w:rPr>
                <w:rFonts w:ascii="Times New Roman" w:hAnsi="Times New Roman" w:eastAsia="Arial" w:cs="Times New Roman"/>
                <w:b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C- </w:t>
            </w:r>
            <w:r w:rsidR="007B1AB7">
              <w:rPr>
                <w:rFonts w:ascii="Times New Roman" w:hAnsi="Times New Roman" w:eastAsia="Arial" w:cs="Times New Roman"/>
                <w:sz w:val="21"/>
              </w:rPr>
              <w:t>10</w:t>
            </w:r>
            <w:r w:rsidRPr="00CB3EB7">
              <w:rPr>
                <w:rFonts w:ascii="Times New Roman" w:hAnsi="Times New Roman" w:eastAsia="Arial" w:cs="Times New Roman"/>
                <w:b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L-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P-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Ps-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="007B1AB7">
              <w:rPr>
                <w:rFonts w:ascii="Times New Roman" w:hAnsi="Times New Roman" w:eastAsia="Arial" w:cs="Times New Roman"/>
                <w:sz w:val="21"/>
              </w:rPr>
              <w:t>K-15</w:t>
            </w:r>
            <w:r w:rsidRPr="00CB3EB7" w:rsidR="00D01882">
              <w:rPr>
                <w:rFonts w:ascii="Times New Roman" w:hAnsi="Times New Roman" w:eastAsia="Arial" w:cs="Times New Roman"/>
                <w:sz w:val="21"/>
              </w:rPr>
              <w:t xml:space="preserve">        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S-</w:t>
            </w:r>
            <w:r w:rsidR="007B1A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F7382" w:rsidR="00F14134" w:rsidTr="6933F6B8" w14:paraId="0969A6D7" wp14:textId="77777777">
        <w:trPr>
          <w:trHeight w:val="51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wprowadzające</w:t>
            </w:r>
            <w:proofErr w:type="spellEnd"/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0165FAFC" wp14:textId="77777777">
            <w:pPr>
              <w:spacing w:after="0" w:line="240" w:lineRule="auto"/>
              <w:ind w:left="154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Wpisz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przedmioty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lub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"-"</w:t>
            </w:r>
          </w:p>
        </w:tc>
      </w:tr>
      <w:tr xmlns:wp14="http://schemas.microsoft.com/office/word/2010/wordml" w:rsidRPr="0030271C" w:rsidR="00F14134" w:rsidTr="6933F6B8" w14:paraId="548009CD" wp14:textId="77777777">
        <w:trPr>
          <w:trHeight w:val="2352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EC42403" wp14:textId="7777777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Założenia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      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cele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77FC471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Przekazanie wiadomości z zakresu podstawowych zasad obrotu towarowego z państwami trzecimi, w tym przede wszystkim analiza poszczególnych procedur celnych. Nabycie umiejętności identyfikowania procedur celnych i powiązania ich z różnymi stanami faktycznymi. Kształtowanie umiejętności analizy przepisów Unijnego Kodeksu Celnego oraz ustawy Prawo celne. Zapoznanie z podstawowymi instytucjami prawa transportowego. Rozwijanie kompetencji społecznych poprzez angażowanie w pracę zespołową oraz dyskusję na forum grupy. </w:t>
            </w:r>
          </w:p>
        </w:tc>
      </w:tr>
      <w:tr xmlns:wp14="http://schemas.microsoft.com/office/word/2010/wordml" w:rsidRPr="0030271C" w:rsidR="00F14134" w:rsidTr="6933F6B8" w14:paraId="65B7B6D3" wp14:textId="77777777">
        <w:trPr>
          <w:trHeight w:val="732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436EB48" wp14:textId="77777777">
            <w:pPr>
              <w:spacing w:after="0" w:line="240" w:lineRule="auto"/>
              <w:ind w:left="71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Forma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zaliczenia</w:t>
            </w:r>
            <w:proofErr w:type="spellEnd"/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B65ACA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Wykład – zaliczenie w formie pisemnej; ćwiczenia - kolokwium oraz kilka sprawdzianów weryfikujących przygotowanie do ćwiczeń  </w:t>
            </w:r>
          </w:p>
        </w:tc>
      </w:tr>
      <w:tr xmlns:wp14="http://schemas.microsoft.com/office/word/2010/wordml" w:rsidRPr="0030271C" w:rsidR="00F14134" w:rsidTr="6933F6B8" w14:paraId="6D2CDFE4" wp14:textId="77777777">
        <w:trPr>
          <w:trHeight w:val="237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Treści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programowe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: 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30271C" w:rsidR="00F14134" w:rsidP="0030271C" w:rsidRDefault="00462835" w14:paraId="06D010E8" wp14:textId="77777777">
            <w:pPr>
              <w:spacing w:after="0" w:line="240" w:lineRule="auto"/>
              <w:ind w:left="2" w:right="58"/>
              <w:rPr>
                <w:rFonts w:ascii="Times New Roman" w:hAnsi="Times New Roman" w:eastAsia="Arial" w:cs="Times New Roman"/>
                <w:sz w:val="21"/>
                <w:szCs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>Źródła prawa celnego, wspólna taryfa celna, środki taryfowe i pozataryfowe, pochodzenie towarów, metody ustalania wartości celnej, wprowadzenie towaru na obszar celny, przywozowe procedury celne (procedura dopuszczenia do obrotu, oraz procedury specjalne: procedura tranzytu, procedura składowania celnego, procedura wolnego obszaru celnego, procedura odprawy czasowej, procedura uszlachetniania</w:t>
            </w:r>
            <w:r w:rsidRPr="00CB3EB7" w:rsidR="004A433D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 </w:t>
            </w: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czynnego oraz procedura końcowego przeznaczenia towarów. Procedury wywozowe - procedura wywozu, procedura uszlachetniania biernego. Prawo transportowe, usługi spedycyjne, odpowiedzialność przewoźnika, przewóz towarów niebezpiecznych, analiza </w:t>
            </w:r>
            <w:r w:rsidRPr="0030271C">
              <w:rPr>
                <w:rFonts w:ascii="Times New Roman" w:hAnsi="Times New Roman" w:eastAsia="Arial" w:cs="Times New Roman"/>
                <w:sz w:val="21"/>
                <w:szCs w:val="21"/>
                <w:lang w:val="pl-PL"/>
              </w:rPr>
              <w:t>stanów faktycznych.</w:t>
            </w:r>
          </w:p>
          <w:p w:rsidRPr="0030271C" w:rsidR="0030271C" w:rsidP="0030271C" w:rsidRDefault="0030271C" w14:paraId="19049C8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Wprowadzenie do prawa celnego i transportowego – podstawowe pojęcia i regulacje. </w:t>
            </w:r>
          </w:p>
          <w:p w:rsidRPr="0030271C" w:rsidR="0030271C" w:rsidP="0030271C" w:rsidRDefault="0030271C" w14:paraId="7C0B335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Międzynarodowe konwencje i traktaty w transporcie – kluczowe aspekty prawne. </w:t>
            </w:r>
          </w:p>
          <w:p w:rsidRPr="0030271C" w:rsidR="0030271C" w:rsidP="0030271C" w:rsidRDefault="0030271C" w14:paraId="1977AFC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Wpływ gospodarki o obiegu zamkniętym na regulacje celne i transportowe. </w:t>
            </w:r>
          </w:p>
          <w:p w:rsidRPr="0030271C" w:rsidR="0030271C" w:rsidP="0030271C" w:rsidRDefault="0030271C" w14:paraId="14FF8CC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Logistyka zwrotna a przepisy celne – wyzwania prawne i proceduralne. </w:t>
            </w:r>
          </w:p>
          <w:p w:rsidRPr="0030271C" w:rsidR="0030271C" w:rsidP="0030271C" w:rsidRDefault="0030271C" w14:paraId="2A50876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>Elektromobilność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 i zarządzanie flotą zeroemisyjną w świetle regulacji transportowych. </w:t>
            </w:r>
          </w:p>
          <w:p w:rsidRPr="0030271C" w:rsidR="0030271C" w:rsidP="0030271C" w:rsidRDefault="0030271C" w14:paraId="4B9D874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Prawo przewozowe i odpowiedzialność przewoźnika – transport krajowy i międzynarodowy. </w:t>
            </w:r>
          </w:p>
          <w:p w:rsidRPr="0030271C" w:rsidR="0030271C" w:rsidP="0030271C" w:rsidRDefault="0030271C" w14:paraId="46B464B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Technologie w systemach celnych i transportowych – cyfryzacja i automatyzacja procesów. </w:t>
            </w:r>
          </w:p>
          <w:p w:rsidRPr="0030271C" w:rsidR="0030271C" w:rsidP="0030271C" w:rsidRDefault="0030271C" w14:paraId="255078D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Zrównoważony transport a regulacje prawne dotyczące emisji i ochrony środowiska. </w:t>
            </w:r>
          </w:p>
          <w:p w:rsidRPr="0030271C" w:rsidR="0030271C" w:rsidP="0030271C" w:rsidRDefault="0030271C" w14:paraId="7D3A043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Prawo celne w kontekście e-commerce i logistyki międzynarodowej. </w:t>
            </w:r>
          </w:p>
          <w:p w:rsidRPr="0030271C" w:rsidR="0030271C" w:rsidP="0030271C" w:rsidRDefault="0030271C" w14:paraId="401692DE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>Przyszłość prawa celnego i transportowego – nowe wyzwania i kierunki rozwoju.</w:t>
            </w:r>
          </w:p>
        </w:tc>
      </w:tr>
      <w:tr xmlns:wp14="http://schemas.microsoft.com/office/word/2010/wordml" w:rsidRPr="0030271C" w:rsidR="00F14134" w:rsidTr="6933F6B8" w14:paraId="58060AD2" wp14:textId="77777777">
        <w:trPr>
          <w:trHeight w:val="110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7D39111" wp14:textId="77777777">
            <w:pPr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EA2B59" wp14:textId="77777777">
            <w:pPr>
              <w:spacing w:after="0" w:line="264" w:lineRule="auto"/>
              <w:ind w:left="223" w:firstLine="149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Zapisać minimum 4, maksimum 8 efektów kształcenia zachowując kolejność: wiedza-umiejętności-kompetencje. </w:t>
            </w:r>
          </w:p>
          <w:p w:rsidRPr="00CB3EB7" w:rsidR="00F14134" w:rsidP="00CB3EB7" w:rsidRDefault="00462835" w14:paraId="74A0722F" wp14:textId="7777777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Każdy efekt kształcenia musi być weryfikowalny.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3AFAFECB" wp14:textId="77777777">
            <w:pPr>
              <w:spacing w:after="0" w:line="240" w:lineRule="auto"/>
              <w:ind w:left="604" w:hanging="374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Odniesienie do kierunkowych efektów kształcenia</w:t>
            </w:r>
          </w:p>
        </w:tc>
      </w:tr>
      <w:tr xmlns:wp14="http://schemas.microsoft.com/office/word/2010/wordml" w:rsidRPr="00DF7382" w:rsidR="00F14134" w:rsidTr="6933F6B8" w14:paraId="6E3E2741" wp14:textId="77777777">
        <w:trPr>
          <w:trHeight w:val="89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7AC96B2B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CBB7BA7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rozumie i różnicuje zasady międzynarodowego obrotu towarowego, a przede wszystkim procedury celne stosowane przy tym obrocie towarowym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762A8" w:rsidR="00F14134" w:rsidP="00CB3EB7" w:rsidRDefault="008762A8" w14:paraId="3E06AE97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KL1_W14, KL1_W15, KL1_W16</w:t>
            </w:r>
          </w:p>
        </w:tc>
      </w:tr>
      <w:tr xmlns:wp14="http://schemas.microsoft.com/office/word/2010/wordml" w:rsidRPr="00DF7382" w:rsidR="00F14134" w:rsidTr="6933F6B8" w14:paraId="169B7266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857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1DE04382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7CA0DCFB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zna podstawy prawne organizacji transportu oraz rodzaje transportu wykorzystywane w międzynarodowym obrocie towarowym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6D65034F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KL1_W10, KL1_W14, KL1_W15</w:t>
            </w:r>
          </w:p>
        </w:tc>
      </w:tr>
      <w:tr xmlns:wp14="http://schemas.microsoft.com/office/word/2010/wordml" w:rsidRPr="00DF7382" w:rsidR="00F14134" w:rsidTr="6933F6B8" w14:paraId="196CD763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718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32FD13B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51CA079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poprawnie rozróżnia rodzaje procedur celnych w zależności od celu przywozu oraz rodzaju towarów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4D4B25D" wp14:textId="77777777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KL1_U07, KL1_U09, KL1_W14</w:t>
            </w:r>
          </w:p>
        </w:tc>
      </w:tr>
      <w:tr xmlns:wp14="http://schemas.microsoft.com/office/word/2010/wordml" w:rsidRPr="00DF7382" w:rsidR="00F14134" w:rsidTr="6933F6B8" w14:paraId="6DF4B0C0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55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EFCAAFB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C7C0AA8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identyfikuje i różnicuje elementy kalkulacyjne niezbędne do naliczenia należności celnych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A373E3A" wp14:textId="7777777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KL1_W15</w:t>
            </w:r>
          </w:p>
        </w:tc>
      </w:tr>
      <w:tr xmlns:wp14="http://schemas.microsoft.com/office/word/2010/wordml" w:rsidRPr="00DF7382" w:rsidR="00F14134" w:rsidTr="6933F6B8" w14:paraId="2DFAB50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62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63132FA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532BFE7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posiada umiejętność posługiwania się taryfą celną oraz umiejętność naliczania należności celnych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2F8D70C0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KL1_U12</w:t>
            </w:r>
          </w:p>
        </w:tc>
      </w:tr>
      <w:tr xmlns:wp14="http://schemas.microsoft.com/office/word/2010/wordml" w:rsidRPr="00DF7382" w:rsidR="00F14134" w:rsidTr="6933F6B8" w14:paraId="22DDE98A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66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57B88303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FEAA98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posiada umiejętność łączenia określonych stanów faktycznych z analizowanymi przepisami prawnymi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8762A8" w:rsidR="00F14134" w:rsidP="00CB3EB7" w:rsidRDefault="00462835" w14:paraId="29D6B04F" wp14:textId="77777777">
            <w:pPr>
              <w:spacing w:after="0" w:line="240" w:lineRule="auto"/>
              <w:ind w:left="-21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8762A8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 xml:space="preserve"> </w:t>
            </w:r>
          </w:p>
          <w:p w:rsidRPr="008762A8" w:rsidR="00F14134" w:rsidP="00CB3EB7" w:rsidRDefault="008762A8" w14:paraId="2AC28602" wp14:textId="7777777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KL1_U22</w:t>
            </w:r>
          </w:p>
        </w:tc>
      </w:tr>
      <w:tr xmlns:wp14="http://schemas.microsoft.com/office/word/2010/wordml" w:rsidRPr="00DF7382" w:rsidR="00F14134" w:rsidTr="6933F6B8" w14:paraId="6795DD2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926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3223E3B2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EK7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76E0C48E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zna i poprawnie interpretuje przepisy prawa w zakresie międzynarodowego obrotu towarowego jak i  w zakresie organizacji i prowadzenia usług transportowych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4BE7B02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KL1_U07, KL1_U17, KL1_U10</w:t>
            </w:r>
          </w:p>
        </w:tc>
      </w:tr>
      <w:tr xmlns:wp14="http://schemas.microsoft.com/office/word/2010/wordml" w:rsidRPr="00DF7382" w:rsidR="00F14134" w:rsidTr="6933F6B8" w14:paraId="06F627A9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01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19545659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EK8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6DF48F67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potrafi pracować w zespole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8762A8" w:rsidR="00F14134" w:rsidP="00CB3EB7" w:rsidRDefault="008762A8" w14:paraId="277AEC95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KL1_K05</w:t>
            </w:r>
          </w:p>
        </w:tc>
      </w:tr>
      <w:tr xmlns:wp14="http://schemas.microsoft.com/office/word/2010/wordml" w:rsidRPr="00DF7382" w:rsidR="00CB3EB7" w:rsidTr="6933F6B8" w14:paraId="21179715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8"/>
        </w:trPr>
        <w:tc>
          <w:tcPr>
            <w:tcW w:w="1408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30271C" w:rsidR="00F14134" w:rsidP="00CB3EB7" w:rsidRDefault="00DF7382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lang w:val="pl-PL"/>
              </w:rPr>
              <w:t>Bilans nakładu pracy studenta (w godzinach)</w:t>
            </w: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379B11C2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Udział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wykładach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7C1143C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15x</w:t>
            </w:r>
            <w:r w:rsidRPr="00CB3EB7" w:rsidR="00C55EC1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h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33CFEC6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</w:t>
            </w:r>
          </w:p>
        </w:tc>
      </w:tr>
      <w:tr xmlns:wp14="http://schemas.microsoft.com/office/word/2010/wordml" w:rsidRPr="00DF7382" w:rsidR="00CB3EB7" w:rsidTr="6933F6B8" w14:paraId="4ACD6CD0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30DD0E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Udział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ćwiczeniach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7B1AB7" w14:paraId="4CAF78F5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  <w:r w:rsidRPr="00CB3EB7" w:rsidR="00462835">
              <w:rPr>
                <w:rFonts w:ascii="Times New Roman" w:hAnsi="Times New Roman" w:eastAsia="Arial" w:cs="Times New Roman"/>
                <w:sz w:val="21"/>
              </w:rPr>
              <w:t>x1h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7B1AB7" w14:paraId="5D369756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</w:tr>
      <w:tr xmlns:wp14="http://schemas.microsoft.com/office/word/2010/wordml" w:rsidRPr="00DF7382" w:rsidR="00CB3EB7" w:rsidTr="6933F6B8" w14:paraId="22680E83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39CBFB0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Przygotowanie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do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ćwiczeń</w:t>
            </w:r>
            <w:proofErr w:type="spellEnd"/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7B1AB7" w14:paraId="446DE71A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7B1AB7" w14:paraId="3E1FE5D4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DF7382" w:rsidR="00CB3EB7" w:rsidTr="6933F6B8" w14:paraId="22D4D158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538688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Udział w konsultacjach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31830EA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22F65FF9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</w:tr>
      <w:tr xmlns:wp14="http://schemas.microsoft.com/office/word/2010/wordml" w:rsidRPr="00DF7382" w:rsidR="00CB3EB7" w:rsidTr="6933F6B8" w14:paraId="2A401EB4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2456208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Wykonywanie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zadań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domowych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78941E47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44240AAE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F7382" w:rsidR="00CB3EB7" w:rsidTr="6933F6B8" w14:paraId="65078322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6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F14134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0D46FD71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RAZEM: 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68861898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50</w:t>
            </w:r>
          </w:p>
        </w:tc>
      </w:tr>
      <w:tr xmlns:wp14="http://schemas.microsoft.com/office/word/2010/wordml" w:rsidRPr="00DF7382" w:rsidR="00CB3EB7" w:rsidTr="6933F6B8" w14:paraId="0B8E67B4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8"/>
        </w:trPr>
        <w:tc>
          <w:tcPr>
            <w:tcW w:w="1408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2BF01747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Wskaźniki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ilościowe</w:t>
            </w:r>
            <w:proofErr w:type="spellEnd"/>
          </w:p>
        </w:tc>
        <w:tc>
          <w:tcPr>
            <w:tcW w:w="5322" w:type="dxa"/>
            <w:gridSpan w:val="4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6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CB3EB7" w:rsidR="00F14134" w:rsidP="00CB3EB7" w:rsidRDefault="006B3528" w14:paraId="704A35C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46CF0A1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ECTS </w:t>
            </w:r>
          </w:p>
        </w:tc>
      </w:tr>
      <w:tr xmlns:wp14="http://schemas.microsoft.com/office/word/2010/wordml" w:rsidRPr="00DF7382" w:rsidR="00CB3EB7" w:rsidTr="6933F6B8" w14:paraId="0BEAC357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vMerge/>
            <w:tcMar/>
          </w:tcPr>
          <w:p w:rsidRPr="00CB3EB7" w:rsidR="00F14134" w:rsidP="00CB3EB7" w:rsidRDefault="00F14134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CB3EB7" w:rsidR="00F14134" w:rsidP="00CB3EB7" w:rsidRDefault="00F14134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44031544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DF7382" w:rsidR="00CB3EB7" w:rsidTr="6933F6B8" w14:paraId="28C19DEA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6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6F0E60B" wp14:textId="77777777">
            <w:pPr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Nakład pracy studenta związany z zajęciami o charakterze praktycznym: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3D5C510C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35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47B5A611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1,4</w:t>
            </w:r>
          </w:p>
        </w:tc>
      </w:tr>
    </w:tbl>
    <w:p xmlns:wp14="http://schemas.microsoft.com/office/word/2010/wordml" w:rsidRPr="00DF7382" w:rsidR="00F14134" w:rsidRDefault="00F14134" w14:paraId="4B94D5A5" wp14:textId="77777777">
      <w:pPr>
        <w:spacing w:after="0"/>
        <w:ind w:left="-1440" w:right="241"/>
        <w:rPr>
          <w:rFonts w:ascii="Times New Roman" w:hAnsi="Times New Roman" w:cs="Times New Roman"/>
        </w:rPr>
      </w:pPr>
    </w:p>
    <w:tbl>
      <w:tblPr>
        <w:tblW w:w="9367" w:type="dxa"/>
        <w:tblInd w:w="-300" w:type="dxa"/>
        <w:tblCellMar>
          <w:left w:w="30" w:type="dxa"/>
          <w:right w:w="42" w:type="dxa"/>
        </w:tblCellMar>
        <w:tblLook w:val="04A0" w:firstRow="1" w:lastRow="0" w:firstColumn="1" w:lastColumn="0" w:noHBand="0" w:noVBand="1"/>
      </w:tblPr>
      <w:tblGrid>
        <w:gridCol w:w="1359"/>
        <w:gridCol w:w="2456"/>
        <w:gridCol w:w="1945"/>
        <w:gridCol w:w="1133"/>
        <w:gridCol w:w="2474"/>
      </w:tblGrid>
      <w:tr xmlns:wp14="http://schemas.microsoft.com/office/word/2010/wordml" w:rsidRPr="0030271C" w:rsidR="00F14134" w:rsidTr="00CB3EB7" w14:paraId="3029188D" wp14:textId="77777777">
        <w:trPr>
          <w:trHeight w:val="3818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Literatura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podstawowa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8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6B3528" w:rsidP="00CB3EB7" w:rsidRDefault="00462835" w14:paraId="64BEF79B" wp14:textId="77777777">
            <w:pPr>
              <w:spacing w:after="0" w:line="264" w:lineRule="auto"/>
              <w:ind w:left="2" w:right="16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1) Rozporządzenie Parlamentu Europejskiego i Rady (UE) nr 952/2013 z dnia 9 października 2013 r. ustanawiające unijny kodeks celny (Dz. Urz. UE L 269 z 10.10.2013); </w:t>
            </w:r>
          </w:p>
          <w:p w:rsidRPr="00CB3EB7" w:rsidR="006B3528" w:rsidP="00CB3EB7" w:rsidRDefault="00462835" w14:paraId="03AC8DEE" wp14:textId="77777777">
            <w:pPr>
              <w:spacing w:after="0" w:line="264" w:lineRule="auto"/>
              <w:ind w:left="2" w:right="16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2) Rozporządzenie wykonawcze Komisji (UE) 2015/2447 z dnia 24 listopada 2015 r. ustanawiające szczegółowe zasady wykonania niektórych przepisów rozporządzenia Parlamentu Europejskiego i Rady (UE) nr 952/2013 ustanawiającego unijny kodeks celny, </w:t>
            </w:r>
          </w:p>
          <w:p w:rsidRPr="00CB3EB7" w:rsidR="006B3528" w:rsidP="00CB3EB7" w:rsidRDefault="00462835" w14:paraId="3FC60743" wp14:textId="77777777">
            <w:pPr>
              <w:spacing w:after="0" w:line="264" w:lineRule="auto"/>
              <w:ind w:left="2" w:right="16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3) Rozporządzenie delegowane Komisji (UE) 2015/2446 z dnia 28 lipca 2015 r. uzupełniające rozporządzenie Parlamentu Europejskiego i Rady (UE) nr 952/2013 w odniesieniu do szczegółowych zasad dotyczących niektórych przepisów unijnego kodeksu celnego </w:t>
            </w:r>
          </w:p>
          <w:p w:rsidRPr="00CB3EB7" w:rsidR="006B3528" w:rsidP="00CB3EB7" w:rsidRDefault="00462835" w14:paraId="48F9A0D2" wp14:textId="77777777">
            <w:pPr>
              <w:spacing w:after="0" w:line="264" w:lineRule="auto"/>
              <w:ind w:left="2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4)Naruszewicz S.,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Laszuk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M., Wspólnotowe prawo celne, Wydawnictwo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LexisNexis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, Warszawa 2005; </w:t>
            </w:r>
          </w:p>
          <w:p w:rsidRPr="00CB3EB7" w:rsidR="006B3528" w:rsidP="00CB3EB7" w:rsidRDefault="006B3528" w14:paraId="0862D41C" wp14:textId="77777777">
            <w:pPr>
              <w:spacing w:after="0" w:line="264" w:lineRule="auto"/>
              <w:ind w:left="2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5</w:t>
            </w:r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) Górski W, Mendyk E, Prawo transportu lądowego, Wydawnictwo Komunikacji i Łączności, Warszawa 2005; </w:t>
            </w:r>
          </w:p>
          <w:p w:rsidRPr="00CB3EB7" w:rsidR="00F14134" w:rsidP="00CB3EB7" w:rsidRDefault="006B3528" w14:paraId="3EF489C1" wp14:textId="77777777">
            <w:pPr>
              <w:spacing w:after="0" w:line="264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6</w:t>
            </w:r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)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Bałasiak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-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Barnuś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D.,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Dubielak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A., Kwiatkowska A., Witalis S., Procedury celne, Wydawnictwo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LexisNexis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, Warszawa 2008; </w:t>
            </w:r>
          </w:p>
        </w:tc>
      </w:tr>
      <w:tr xmlns:wp14="http://schemas.microsoft.com/office/word/2010/wordml" w:rsidRPr="0030271C" w:rsidR="00F14134" w:rsidTr="00CB3EB7" w14:paraId="216547D0" wp14:textId="77777777">
        <w:trPr>
          <w:trHeight w:val="91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Literatura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uzupełniająca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8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0271C" w:rsidP="0030271C" w:rsidRDefault="00462835" w14:paraId="7110F5DE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Lasiński -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Sulecki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K. (red.) Prawo celne międzynarodowe, wspólnotowe, polskie, Oficyna a Wolters Kluwer Business, Warszawa 2007  </w:t>
            </w:r>
          </w:p>
          <w:p w:rsidR="0030271C" w:rsidP="0030271C" w:rsidRDefault="0030271C" w14:paraId="19DF364D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Wróblewski, K. Prawo transportowe – teoria i praktyka. Warszawa: PWN, 2020. </w:t>
            </w:r>
          </w:p>
          <w:p w:rsidR="0030271C" w:rsidP="0030271C" w:rsidRDefault="0030271C" w14:paraId="163A5BC1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Kamiński, B. Gospodarka o obiegu zamkniętym w kontekście prawa transportowego. Poznań: Wydawnictwo UEP, 2021. </w:t>
            </w:r>
          </w:p>
          <w:p w:rsidR="0030271C" w:rsidP="0030271C" w:rsidRDefault="0030271C" w14:paraId="4E29F78C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Nowakowski, T. Logistyka zwrotna i jej aspekty prawne w systemach celnych. Katowice: Wydawnictwo Uniwersytetu Śląskiego, 2021. </w:t>
            </w:r>
          </w:p>
          <w:p w:rsidRPr="0030271C" w:rsidR="0030271C" w:rsidP="0030271C" w:rsidRDefault="0030271C" w14:paraId="1F74EDBF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Świeboda, J. Prawo transportowe a </w:t>
            </w: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elektromobilność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– analiza regulacji. Kraków: </w:t>
            </w: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IGSMiE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PAN, 2022.</w:t>
            </w:r>
          </w:p>
        </w:tc>
      </w:tr>
      <w:tr xmlns:wp14="http://schemas.microsoft.com/office/word/2010/wordml" w:rsidRPr="00DF7382" w:rsidR="00F14134" w:rsidTr="00CB3EB7" w14:paraId="4A1E4091" wp14:textId="77777777">
        <w:trPr>
          <w:trHeight w:val="47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Nr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615E5370" wp14:textId="77777777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Metoda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weryfikacji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1FEA5F3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7"/>
                <w:lang w:val="pl-PL"/>
              </w:rPr>
              <w:t xml:space="preserve">Forma zajęć (jeśli jest więcej niż jedna), na której zachodzi </w:t>
            </w:r>
          </w:p>
          <w:p w:rsidRPr="00CB3EB7" w:rsidR="00F14134" w:rsidP="00CB3EB7" w:rsidRDefault="00462835" w14:paraId="423CE99E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weryfikacja</w:t>
            </w:r>
            <w:proofErr w:type="spellEnd"/>
          </w:p>
        </w:tc>
      </w:tr>
      <w:tr xmlns:wp14="http://schemas.microsoft.com/office/word/2010/wordml" w:rsidRPr="00DF7382" w:rsidR="00F14134" w:rsidTr="00CB3EB7" w14:paraId="22691188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D1BE31C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EK1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847FC5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dyskusja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zaliczenie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7F659B18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</w:t>
            </w:r>
          </w:p>
        </w:tc>
      </w:tr>
      <w:tr xmlns:wp14="http://schemas.microsoft.com/office/word/2010/wordml" w:rsidRPr="00DF7382" w:rsidR="00F14134" w:rsidTr="00CB3EB7" w14:paraId="499448FB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2EDC9D63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EK2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7C5A87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dyskusja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kolokwium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2DF723A6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1F1A0102" wp14:textId="77777777">
        <w:trPr>
          <w:trHeight w:val="497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1452AD01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EK3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48F114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dyskusja, analiza przykładowych stanów faktycznych przez studentów, sprawdzenie przygotowania do  ćwiczeń, kolokwium, 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41A91C9D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6B257653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ABED49D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EK4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DDCC70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zaliczenie, kolokwium, sprawdzenie przygotowania do ćwiczeń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8F2AA90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72681947" wp14:textId="77777777">
        <w:trPr>
          <w:trHeight w:val="346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4884E782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EK5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442156C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rozwiązywanie zadań z analizowanego zakresu, ocena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37AAF844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056C2BAB" wp14:textId="77777777">
        <w:trPr>
          <w:trHeight w:val="677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0168E528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EK6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0B533BB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Rozwiązywanie kazusów z zakresu prawa celnego oraz transportowego oraz wspólne (z całą grupą) weryfikowanie rozwiązań, obserwacja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2497ED0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7D3F9C75" wp14:textId="77777777">
        <w:trPr>
          <w:trHeight w:val="55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69EF8B4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EK7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0271C" w:rsidR="00F14134" w:rsidP="00CB3EB7" w:rsidRDefault="00462835" w14:paraId="0942B704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eastAsia="Arial" w:cs="Times New Roman"/>
                <w:sz w:val="19"/>
                <w:lang w:val="pl-PL"/>
              </w:rPr>
              <w:t>Dyskusje, rozwiązywanie kazusów, obserwacja pracy na zajęciach oraz kolokwium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430505FE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6473E6F9" wp14:textId="77777777">
        <w:trPr>
          <w:trHeight w:val="510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1F493CD2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EK8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0271C" w:rsidR="00F14134" w:rsidP="00CB3EB7" w:rsidRDefault="00462835" w14:paraId="7763998A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eastAsia="Arial" w:cs="Times New Roman"/>
                <w:sz w:val="19"/>
                <w:lang w:val="pl-PL"/>
              </w:rPr>
              <w:t>Dyskusja związana z rozwiązywaniem stanów faktycznych (kazusów), obserwacja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6843B7AD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30271C" w:rsidR="00CB3EB7" w:rsidTr="00CB3EB7" w14:paraId="1E3FFCEE" wp14:textId="77777777">
        <w:trPr>
          <w:trHeight w:val="596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Jednostka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realizująca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DF7382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Wydział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Rolniczo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-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Ekonomiczny</w:t>
            </w:r>
            <w:proofErr w:type="spellEnd"/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EE2FC30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Osoby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prowadzące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3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0271C" w:rsidR="00F14134" w:rsidP="00CB3EB7" w:rsidRDefault="004A433D" w14:paraId="6D27604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Mgr Jakubiak Piotr</w:t>
            </w:r>
          </w:p>
          <w:p w:rsidRPr="0030271C" w:rsidR="004A433D" w:rsidP="00CB3EB7" w:rsidRDefault="004A433D" w14:paraId="2D11CC75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Mgr </w:t>
            </w:r>
            <w:proofErr w:type="spellStart"/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Engler-Jakibuak</w:t>
            </w:r>
            <w:proofErr w:type="spellEnd"/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Aleksandra</w:t>
            </w:r>
          </w:p>
        </w:tc>
      </w:tr>
    </w:tbl>
    <w:p xmlns:wp14="http://schemas.microsoft.com/office/word/2010/wordml" w:rsidRPr="0030271C" w:rsidR="00462835" w:rsidRDefault="00462835" w14:paraId="3DEEC669" wp14:textId="77777777">
      <w:pPr>
        <w:rPr>
          <w:rFonts w:ascii="Times New Roman" w:hAnsi="Times New Roman" w:cs="Times New Roman"/>
          <w:lang w:val="pl-PL"/>
        </w:rPr>
      </w:pPr>
    </w:p>
    <w:p xmlns:wp14="http://schemas.microsoft.com/office/word/2010/wordml" w:rsidR="00DF7382" w:rsidRDefault="00D336F0" w14:paraId="3656B9AB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pl-PL" w:eastAsia="pl-PL"/>
        </w:rPr>
        <w:drawing>
          <wp:inline xmlns:wp14="http://schemas.microsoft.com/office/word/2010/wordprocessingDrawing" distT="0" distB="0" distL="0" distR="0" wp14:anchorId="7C504098" wp14:editId="7777777">
            <wp:extent cx="6010275" cy="24669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851"/>
        <w:gridCol w:w="2127"/>
        <w:gridCol w:w="1983"/>
        <w:gridCol w:w="1688"/>
      </w:tblGrid>
      <w:tr xmlns:wp14="http://schemas.microsoft.com/office/word/2010/wordml" w:rsidRPr="00D64DF1" w:rsidR="00D64DF1" w:rsidTr="00D64DF1" w14:paraId="38FC4FCC" wp14:textId="77777777">
        <w:tc>
          <w:tcPr>
            <w:tcW w:w="2268" w:type="dxa"/>
          </w:tcPr>
          <w:p w:rsidRPr="00D64DF1" w:rsidR="00D64DF1" w:rsidRDefault="00D64DF1" w14:paraId="4CF152A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EK5 -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rozwiązywanie zadań z analizowanego zakresu, ocena pracy na zajęciach</w:t>
            </w:r>
          </w:p>
        </w:tc>
        <w:tc>
          <w:tcPr>
            <w:tcW w:w="851" w:type="dxa"/>
          </w:tcPr>
          <w:p w:rsidRPr="00D64DF1" w:rsidR="00D64DF1" w:rsidRDefault="00D64DF1" w14:paraId="45FB0818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28F476C3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pomocą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popełnia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błędy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wymagające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korekty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zajęciach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ograniczona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dodatkowej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motywacji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35F4F02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zadań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interpretuje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problemy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sporadycznie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popełnia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drobne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błędy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zajęciach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7B4137F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bezbłędnie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inicjatywę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angażuje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ćwiczenia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wspiera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pracę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0CBCE688" wp14:textId="77777777">
        <w:tc>
          <w:tcPr>
            <w:tcW w:w="2268" w:type="dxa"/>
          </w:tcPr>
          <w:p w:rsidRPr="00D64DF1" w:rsidR="00D64DF1" w:rsidRDefault="00D64DF1" w14:paraId="3DF8B20D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EK6 -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Rozwiązywanie kazusów z zakresu prawa celnego oraz transportowego oraz wspólne (z całą grupą) weryfikowanie rozwiązań, obserwacja pracy na zajęciach</w:t>
            </w:r>
          </w:p>
        </w:tc>
        <w:tc>
          <w:tcPr>
            <w:tcW w:w="851" w:type="dxa"/>
          </w:tcPr>
          <w:p w:rsidRPr="00D64DF1" w:rsidR="00D64DF1" w:rsidRDefault="00D64DF1" w14:paraId="049F31CB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1AF09C4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trudnością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potrzebuje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stałego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wsparcia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udział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pracy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51D1FFC2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logicznym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myśleniem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grupowej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choć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czasem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ma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problemy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argumentacją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2E4E6D9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rozwiązań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formułuje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trafne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argumenty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wnioski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744C2DA5" wp14:textId="77777777">
        <w:tc>
          <w:tcPr>
            <w:tcW w:w="2268" w:type="dxa"/>
          </w:tcPr>
          <w:p w:rsidRPr="00D64DF1" w:rsidR="00D64DF1" w:rsidRDefault="00D64DF1" w14:paraId="3768CBE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EK7 -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Dyskusje, rozwiązywanie kazusów, obserwacja pracy na zajęciach oraz kolokwium</w:t>
            </w:r>
          </w:p>
        </w:tc>
        <w:tc>
          <w:tcPr>
            <w:tcW w:w="851" w:type="dxa"/>
          </w:tcPr>
          <w:p w:rsidRPr="00D64DF1" w:rsidR="00D64DF1" w:rsidRDefault="00D64DF1" w14:paraId="5312826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09A397A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odpowiada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pytania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wyrywkowo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tylko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proste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minimalnym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50BCA6E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zrozumienie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tematu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dobrym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31C5561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angażuje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wnosi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trafne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uwagi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wysokim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wykazując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głęboką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wiedzę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umiejętności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analityczne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004E31E6" wp14:textId="77777777">
        <w:tc>
          <w:tcPr>
            <w:tcW w:w="2268" w:type="dxa"/>
          </w:tcPr>
          <w:p w:rsidRPr="00D64DF1" w:rsidR="00D64DF1" w:rsidRDefault="00D64DF1" w14:paraId="28DF9BC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 xml:space="preserve">EK8 -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Dyskusja związana z rozwiązywaniem stanów faktycznych (kazusów), obserwacja pracy na zajęciach</w:t>
            </w:r>
          </w:p>
        </w:tc>
        <w:tc>
          <w:tcPr>
            <w:tcW w:w="851" w:type="dxa"/>
          </w:tcPr>
          <w:p w:rsidRPr="00D64DF1" w:rsidR="00D64DF1" w:rsidRDefault="00D64DF1" w14:paraId="62486C05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48047206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trudnością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stałego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wsparcia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37A90E9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wskazać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powiązania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między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zjawiskami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49900FA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szczegółowo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wyjaśnić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zależności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między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gospodarką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o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obiegu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zwrotną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flotami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DF7382" w:rsidR="00D64DF1" w:rsidRDefault="00D64DF1" w14:paraId="4101652C" wp14:textId="77777777">
      <w:pPr>
        <w:rPr>
          <w:rFonts w:ascii="Times New Roman" w:hAnsi="Times New Roman" w:cs="Times New Roman"/>
        </w:rPr>
      </w:pPr>
    </w:p>
    <w:sectPr w:rsidRPr="00DF7382" w:rsidR="00D64DF1" w:rsidSect="00AD3105">
      <w:pgSz w:w="11900" w:h="16840" w:orient="portrait"/>
      <w:pgMar w:top="1440" w:right="1440" w:bottom="1440" w:left="1440" w:header="720" w:footer="720" w:gutter="0"/>
      <w:cols w:space="720"/>
      <w:headerReference w:type="default" r:id="R6e500c607c654c1c"/>
      <w:footerReference w:type="default" r:id="Rff37821199da41c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933F6B8" w:rsidP="66E9A3F1" w:rsidRDefault="6933F6B8" w14:paraId="7ED43623" w14:textId="78D0CBE2">
    <w:pPr>
      <w:bidi w:val="0"/>
      <w:spacing w:before="0" w:beforeAutospacing="off" w:after="0" w:afterAutospacing="off"/>
      <w:jc w:val="center"/>
    </w:pPr>
    <w:r w:rsidRPr="66E9A3F1" w:rsidR="66E9A3F1">
      <w:rPr>
        <w:noProof w:val="0"/>
        <w:sz w:val="20"/>
        <w:szCs w:val="20"/>
        <w:lang w:val="de-DE"/>
      </w:rPr>
      <w:t xml:space="preserve">„UPSKILLING - </w:t>
    </w:r>
    <w:r w:rsidRPr="66E9A3F1" w:rsidR="66E9A3F1">
      <w:rPr>
        <w:noProof w:val="0"/>
        <w:sz w:val="20"/>
        <w:szCs w:val="20"/>
        <w:lang w:val="de-DE"/>
      </w:rPr>
      <w:t>wsparcie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studentów</w:t>
    </w:r>
    <w:r w:rsidRPr="66E9A3F1" w:rsidR="66E9A3F1">
      <w:rPr>
        <w:noProof w:val="0"/>
        <w:sz w:val="20"/>
        <w:szCs w:val="20"/>
        <w:lang w:val="de-DE"/>
      </w:rPr>
      <w:t xml:space="preserve"> i </w:t>
    </w:r>
    <w:r w:rsidRPr="66E9A3F1" w:rsidR="66E9A3F1">
      <w:rPr>
        <w:noProof w:val="0"/>
        <w:sz w:val="20"/>
        <w:szCs w:val="20"/>
        <w:lang w:val="de-DE"/>
      </w:rPr>
      <w:t>pracowników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prowadzących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kształcenie</w:t>
    </w:r>
    <w:r w:rsidRPr="66E9A3F1" w:rsidR="66E9A3F1">
      <w:rPr>
        <w:noProof w:val="0"/>
        <w:sz w:val="20"/>
        <w:szCs w:val="20"/>
        <w:lang w:val="de-DE"/>
      </w:rPr>
      <w:t xml:space="preserve"> na </w:t>
    </w:r>
    <w:r w:rsidRPr="66E9A3F1" w:rsidR="66E9A3F1">
      <w:rPr>
        <w:noProof w:val="0"/>
        <w:sz w:val="20"/>
        <w:szCs w:val="20"/>
        <w:lang w:val="de-DE"/>
      </w:rPr>
      <w:t>wybranych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kierunkach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studiów</w:t>
    </w:r>
    <w:r w:rsidRPr="66E9A3F1" w:rsidR="66E9A3F1">
      <w:rPr>
        <w:noProof w:val="0"/>
        <w:sz w:val="20"/>
        <w:szCs w:val="20"/>
        <w:lang w:val="de-DE"/>
      </w:rPr>
      <w:t xml:space="preserve"> w </w:t>
    </w:r>
    <w:r w:rsidRPr="66E9A3F1" w:rsidR="66E9A3F1">
      <w:rPr>
        <w:noProof w:val="0"/>
        <w:sz w:val="20"/>
        <w:szCs w:val="20"/>
        <w:lang w:val="de-DE"/>
      </w:rPr>
      <w:t>Międzynarodowej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Akademii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Nauk</w:t>
    </w:r>
    <w:r w:rsidRPr="66E9A3F1" w:rsidR="66E9A3F1">
      <w:rPr>
        <w:noProof w:val="0"/>
        <w:sz w:val="20"/>
        <w:szCs w:val="20"/>
        <w:lang w:val="de-DE"/>
      </w:rPr>
      <w:t xml:space="preserve"> </w:t>
    </w:r>
    <w:r w:rsidRPr="66E9A3F1" w:rsidR="66E9A3F1">
      <w:rPr>
        <w:noProof w:val="0"/>
        <w:sz w:val="20"/>
        <w:szCs w:val="20"/>
        <w:lang w:val="de-DE"/>
      </w:rPr>
      <w:t>Stosowanych</w:t>
    </w:r>
    <w:r w:rsidRPr="66E9A3F1" w:rsidR="66E9A3F1">
      <w:rPr>
        <w:noProof w:val="0"/>
        <w:sz w:val="20"/>
        <w:szCs w:val="20"/>
        <w:lang w:val="de-DE"/>
      </w:rPr>
      <w:t xml:space="preserve"> w </w:t>
    </w:r>
    <w:r w:rsidRPr="66E9A3F1" w:rsidR="66E9A3F1">
      <w:rPr>
        <w:noProof w:val="0"/>
        <w:sz w:val="20"/>
        <w:szCs w:val="20"/>
        <w:lang w:val="de-DE"/>
      </w:rPr>
      <w:t>Łomży</w:t>
    </w:r>
    <w:r w:rsidRPr="66E9A3F1" w:rsidR="66E9A3F1">
      <w:rPr>
        <w:noProof w:val="0"/>
        <w:sz w:val="20"/>
        <w:szCs w:val="20"/>
        <w:lang w:val="de-DE"/>
      </w:rPr>
      <w:t xml:space="preserve">”  </w:t>
    </w:r>
  </w:p>
  <w:p w:rsidR="6933F6B8" w:rsidP="66E9A3F1" w:rsidRDefault="6933F6B8" w14:paraId="75D16431" w14:textId="31E45F49">
    <w:pPr>
      <w:bidi w:val="0"/>
      <w:spacing w:before="0" w:beforeAutospacing="off" w:after="0" w:afterAutospacing="off"/>
      <w:jc w:val="center"/>
    </w:pPr>
    <w:r w:rsidRPr="66E9A3F1" w:rsidR="66E9A3F1">
      <w:rPr>
        <w:noProof w:val="0"/>
        <w:sz w:val="20"/>
        <w:szCs w:val="20"/>
        <w:lang w:val="de"/>
      </w:rPr>
      <w:t>Nr.  FERS.01.05-IP.08-0278/23</w:t>
    </w:r>
  </w:p>
  <w:p w:rsidR="6933F6B8" w:rsidP="6933F6B8" w:rsidRDefault="6933F6B8" w14:paraId="08978E79" w14:textId="537D8AD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933F6B8" w:rsidRDefault="6933F6B8" w14:paraId="131511EA" w14:textId="53D94B16">
    <w:r w:rsidR="6933F6B8">
      <w:drawing>
        <wp:inline wp14:editId="0E111030" wp14:anchorId="3509F4BE">
          <wp:extent cx="5724524" cy="790575"/>
          <wp:effectExtent l="0" t="0" r="0" b="0"/>
          <wp:docPr id="213627778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d48a5f8b604442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C1340"/>
    <w:multiLevelType w:val="hybridMultilevel"/>
    <w:tmpl w:val="194263A2"/>
    <w:lvl w:ilvl="0" w:tplc="ECA28588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460E470C"/>
    <w:multiLevelType w:val="hybridMultilevel"/>
    <w:tmpl w:val="DD3CD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6125C"/>
    <w:multiLevelType w:val="hybridMultilevel"/>
    <w:tmpl w:val="194263A2"/>
    <w:lvl w:ilvl="0" w:tplc="ECA28588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jU3MzIxNzE0MTFX0lEKTi0uzszPAykwqgUAKkeayywAAAA="/>
  </w:docVars>
  <w:rsids>
    <w:rsidRoot w:val="00F14134"/>
    <w:rsid w:val="002B3CB8"/>
    <w:rsid w:val="0030271C"/>
    <w:rsid w:val="00462835"/>
    <w:rsid w:val="004A433D"/>
    <w:rsid w:val="005063A7"/>
    <w:rsid w:val="006B3528"/>
    <w:rsid w:val="007B0CBB"/>
    <w:rsid w:val="007B1AB7"/>
    <w:rsid w:val="008762A8"/>
    <w:rsid w:val="009B5EF4"/>
    <w:rsid w:val="00A2389F"/>
    <w:rsid w:val="00AD3105"/>
    <w:rsid w:val="00C55EC1"/>
    <w:rsid w:val="00CB3EB7"/>
    <w:rsid w:val="00D01882"/>
    <w:rsid w:val="00D336F0"/>
    <w:rsid w:val="00D64DF1"/>
    <w:rsid w:val="00DF7382"/>
    <w:rsid w:val="00F14134"/>
    <w:rsid w:val="1983641B"/>
    <w:rsid w:val="38D44E11"/>
    <w:rsid w:val="66E9A3F1"/>
    <w:rsid w:val="6933F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0CAE"/>
  <w15:docId w15:val="{B7D0D0B0-AF4F-44A1-B4F1-9F162C347A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D3105"/>
    <w:pPr>
      <w:spacing w:after="160" w:line="259" w:lineRule="auto"/>
    </w:pPr>
    <w:rPr>
      <w:rFonts w:eastAsia="Calibri" w:cs="Calibri"/>
      <w:color w:val="000000"/>
      <w:sz w:val="22"/>
      <w:szCs w:val="22"/>
      <w:lang w:val="en-GB"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AD3105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F73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30271C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063A7"/>
    <w:rPr>
      <w:rFonts w:ascii="Tahoma" w:hAnsi="Tahoma" w:eastAsia="Calibri" w:cs="Tahoma"/>
      <w:color w:val="000000"/>
      <w:sz w:val="16"/>
      <w:szCs w:val="16"/>
      <w:lang w:val="en-GB" w:eastAsia="en-GB"/>
    </w:rPr>
  </w:style>
  <w:style w:type="paragraph" w:styleId="Header">
    <w:uiPriority w:val="99"/>
    <w:name w:val="header"/>
    <w:basedOn w:val="Normalny"/>
    <w:unhideWhenUsed/>
    <w:rsid w:val="6933F6B8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933F6B8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6e500c607c654c1c" /><Relationship Type="http://schemas.openxmlformats.org/officeDocument/2006/relationships/footer" Target="footer.xml" Id="Rff37821199da41c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0d48a5f8b604442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8CB13A-4BA1-4CB2-8675-C5836036139B}"/>
</file>

<file path=customXml/itemProps2.xml><?xml version="1.0" encoding="utf-8"?>
<ds:datastoreItem xmlns:ds="http://schemas.openxmlformats.org/officeDocument/2006/customXml" ds:itemID="{0DE28783-6697-4977-A9B7-7E4798D31EA7}"/>
</file>

<file path=customXml/itemProps3.xml><?xml version="1.0" encoding="utf-8"?>
<ds:datastoreItem xmlns:ds="http://schemas.openxmlformats.org/officeDocument/2006/customXml" ds:itemID="{991A31F2-8546-45F2-8E7A-6074249361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Prawo celne i transportowe 2016 (4)</dc:title>
  <dc:creator>MIRA</dc:creator>
  <lastModifiedBy>Jarosław Zabielski</lastModifiedBy>
  <revision>9</revision>
  <dcterms:created xsi:type="dcterms:W3CDTF">2025-05-29T14:30:00.0000000Z</dcterms:created>
  <dcterms:modified xsi:type="dcterms:W3CDTF">2025-07-04T11:46:16.6037875Z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