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p14">
  <w:body>
    <w:p xmlns:wp14="http://schemas.microsoft.com/office/word/2010/wordml" w:rsidRPr="00092487" w:rsidR="00E11113" w:rsidRDefault="00E11113" w14:paraId="672A6659" wp14:textId="77777777">
      <w:pPr>
        <w:spacing w:after="0"/>
        <w:ind w:left="-1440" w:right="15398"/>
        <w:rPr>
          <w:rFonts w:ascii="Times New Roman" w:hAnsi="Times New Roman" w:cs="Times New Roman"/>
        </w:rPr>
      </w:pPr>
    </w:p>
    <w:tbl>
      <w:tblPr>
        <w:tblW w:w="9103" w:type="dxa"/>
        <w:tblInd w:w="506" w:type="dxa"/>
        <w:tblLayout w:type="fixed"/>
        <w:tblCellMar>
          <w:top w:w="42" w:type="dxa"/>
          <w:left w:w="0" w:type="dxa"/>
          <w:right w:w="2" w:type="dxa"/>
        </w:tblCellMar>
        <w:tblLook w:val="04A0" w:firstRow="1" w:lastRow="0" w:firstColumn="1" w:lastColumn="0" w:noHBand="0" w:noVBand="1"/>
      </w:tblPr>
      <w:tblGrid>
        <w:gridCol w:w="1116"/>
        <w:gridCol w:w="1759"/>
        <w:gridCol w:w="1071"/>
        <w:gridCol w:w="3609"/>
        <w:gridCol w:w="1542"/>
        <w:gridCol w:w="6"/>
      </w:tblGrid>
      <w:tr xmlns:wp14="http://schemas.microsoft.com/office/word/2010/wordml" w:rsidRPr="00092487" w:rsidR="00E11113" w:rsidTr="2EE2D7C8" w14:paraId="4068BBDD" wp14:textId="77777777">
        <w:trPr>
          <w:trHeight w:val="346"/>
        </w:trPr>
        <w:tc>
          <w:tcPr>
            <w:tcW w:w="91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0B01D6" w:rsidR="00E11113" w:rsidP="2EE2D7C8" w:rsidRDefault="00330032" w14:paraId="585EDB22" wp14:textId="3B7704E1">
            <w:pPr>
              <w:spacing w:after="0" w:line="240" w:lineRule="auto"/>
              <w:ind w:left="6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</w:pPr>
            <w:r w:rsidRPr="2EE2D7C8" w:rsidR="0B16EEA0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 xml:space="preserve">Międzynarodowa Akademia Nauk Stosowanych </w:t>
            </w:r>
            <w:r w:rsidRPr="2EE2D7C8" w:rsidR="0B16EEA0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0"/>
                <w:szCs w:val="20"/>
                <w:lang w:val="pl-PL"/>
              </w:rPr>
              <w:t>w Łomży</w:t>
            </w:r>
          </w:p>
        </w:tc>
      </w:tr>
      <w:tr xmlns:wp14="http://schemas.microsoft.com/office/word/2010/wordml" w:rsidRPr="00092487" w:rsidR="00E11113" w:rsidTr="2EE2D7C8" w14:paraId="75D64055" wp14:textId="77777777">
        <w:trPr>
          <w:gridAfter w:val="1"/>
          <w:wAfter w:w="6" w:type="dxa"/>
          <w:trHeight w:val="994"/>
        </w:trPr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2949CB69" wp14:textId="77777777">
            <w:pPr>
              <w:spacing w:after="0" w:line="268" w:lineRule="auto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6"/>
              </w:rPr>
              <w:t xml:space="preserve">Nazwa programu kształcenia </w:t>
            </w:r>
          </w:p>
          <w:p w:rsidRPr="000B01D6" w:rsidR="00E11113" w:rsidP="000B01D6" w:rsidRDefault="009727D6" w14:paraId="02238350" wp14:textId="77777777">
            <w:pPr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6"/>
              </w:rPr>
              <w:t>(kierunku)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18F3F67E" wp14:textId="77777777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4"/>
              </w:rPr>
              <w:t>Logistyka</w:t>
            </w:r>
            <w:r w:rsidRPr="000B01D6" w:rsidR="00153D5F">
              <w:rPr>
                <w:rFonts w:ascii="Times New Roman" w:hAnsi="Times New Roman" w:eastAsia="Arial" w:cs="Times New Roman"/>
                <w:sz w:val="24"/>
              </w:rPr>
              <w:t xml:space="preserve"> i inżynieria transportu</w:t>
            </w:r>
          </w:p>
        </w:tc>
        <w:tc>
          <w:tcPr>
            <w:tcW w:w="3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0372F059" wp14:textId="77777777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6"/>
              </w:rPr>
              <w:t>Poziom i forma studiów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798ACFF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 xml:space="preserve">studia I -go stopnia </w:t>
            </w:r>
            <w:r w:rsidR="005C5629">
              <w:rPr>
                <w:rFonts w:ascii="Times New Roman" w:hAnsi="Times New Roman" w:eastAsia="Arial" w:cs="Times New Roman"/>
              </w:rPr>
              <w:t>nie</w:t>
            </w:r>
            <w:r w:rsidRPr="000B01D6">
              <w:rPr>
                <w:rFonts w:ascii="Times New Roman" w:hAnsi="Times New Roman" w:eastAsia="Arial" w:cs="Times New Roman"/>
              </w:rPr>
              <w:t>stacjonarne inżynierskie</w:t>
            </w:r>
          </w:p>
        </w:tc>
      </w:tr>
      <w:tr xmlns:wp14="http://schemas.microsoft.com/office/word/2010/wordml" w:rsidRPr="00092487" w:rsidR="00E11113" w:rsidTr="2EE2D7C8" w14:paraId="1B8D2D8B" wp14:textId="77777777">
        <w:trPr>
          <w:gridAfter w:val="1"/>
          <w:wAfter w:w="6" w:type="dxa"/>
          <w:trHeight w:val="461"/>
        </w:trPr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5F1D6DE1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6"/>
              </w:rPr>
              <w:t>Specjalność: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1E3F9991" wp14:textId="77777777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"-"</w:t>
            </w:r>
          </w:p>
        </w:tc>
        <w:tc>
          <w:tcPr>
            <w:tcW w:w="3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210290F1" wp14:textId="77777777">
            <w:pPr>
              <w:spacing w:after="0" w:line="240" w:lineRule="auto"/>
              <w:ind w:right="318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Ścieżka dyplomowania: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0B01D6" w:rsidR="00E11113" w:rsidP="000B01D6" w:rsidRDefault="00E11113" w14:paraId="0A3750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092487" w:rsidR="00E11113" w:rsidTr="2EE2D7C8" w14:paraId="1FC1BD8B" wp14:textId="77777777">
        <w:trPr>
          <w:gridAfter w:val="1"/>
          <w:wAfter w:w="6" w:type="dxa"/>
          <w:trHeight w:val="504"/>
        </w:trPr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0B01D6" w:rsidR="00E11113" w:rsidP="000B01D6" w:rsidRDefault="009727D6" w14:paraId="0132AC75" wp14:textId="77777777">
            <w:pPr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6"/>
              </w:rPr>
              <w:t>Nazwa przedmiotu:</w:t>
            </w:r>
          </w:p>
        </w:tc>
        <w:tc>
          <w:tcPr>
            <w:tcW w:w="28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0B01D6" w:rsidR="00E11113" w:rsidP="000B01D6" w:rsidRDefault="009727D6" w14:paraId="55F7F4C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Międzynarodowe procesy logistyczne przedsiębiorstw</w:t>
            </w:r>
          </w:p>
        </w:tc>
        <w:tc>
          <w:tcPr>
            <w:tcW w:w="3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6CF68376" wp14:textId="77777777">
            <w:pPr>
              <w:spacing w:after="0" w:line="240" w:lineRule="auto"/>
              <w:ind w:right="318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Kod przedmiotu: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3E382CFD" wp14:textId="77777777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LS07904</w:t>
            </w:r>
          </w:p>
        </w:tc>
      </w:tr>
      <w:tr xmlns:wp14="http://schemas.microsoft.com/office/word/2010/wordml" w:rsidRPr="00092487" w:rsidR="00E11113" w:rsidTr="2EE2D7C8" w14:paraId="09051F36" wp14:textId="77777777">
        <w:trPr>
          <w:gridAfter w:val="1"/>
          <w:wAfter w:w="6" w:type="dxa"/>
          <w:trHeight w:val="590"/>
        </w:trPr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0B01D6" w:rsidR="00E11113" w:rsidP="000B01D6" w:rsidRDefault="009727D6" w14:paraId="579A0D9C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8"/>
              </w:rPr>
              <w:t>Rodzaj przedmiotu: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08EE4E00" wp14:textId="77777777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obowiązkowy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52227E5D" wp14:textId="77777777">
            <w:pPr>
              <w:spacing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8"/>
              </w:rPr>
              <w:t xml:space="preserve">Semestr: </w:t>
            </w:r>
            <w:r w:rsidRPr="000B01D6">
              <w:rPr>
                <w:rFonts w:ascii="Times New Roman" w:hAnsi="Times New Roman" w:eastAsia="Arial" w:cs="Times New Roman"/>
              </w:rPr>
              <w:t>VII</w:t>
            </w:r>
          </w:p>
        </w:tc>
        <w:tc>
          <w:tcPr>
            <w:tcW w:w="3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03ECF9AF" wp14:textId="77777777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Punkty ECTS</w:t>
            </w:r>
          </w:p>
        </w:tc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649841BE" wp14:textId="77777777">
            <w:pPr>
              <w:spacing w:after="0" w:line="240" w:lineRule="auto"/>
              <w:ind w:left="36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1</w:t>
            </w:r>
          </w:p>
        </w:tc>
      </w:tr>
      <w:tr xmlns:wp14="http://schemas.microsoft.com/office/word/2010/wordml" w:rsidRPr="00092487" w:rsidR="00E11113" w:rsidTr="2EE2D7C8" w14:paraId="2D77F8C7" wp14:textId="77777777">
        <w:trPr>
          <w:trHeight w:val="504"/>
        </w:trPr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0B01D6" w:rsidR="00E11113" w:rsidP="000B01D6" w:rsidRDefault="009727D6" w14:paraId="47D0CFAF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6"/>
              </w:rPr>
              <w:t>Liczba godzin w semestrze:</w:t>
            </w:r>
          </w:p>
        </w:tc>
        <w:tc>
          <w:tcPr>
            <w:tcW w:w="79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289AA8D6" wp14:textId="77777777">
            <w:pPr>
              <w:tabs>
                <w:tab w:val="center" w:pos="1221"/>
                <w:tab w:val="center" w:pos="2104"/>
                <w:tab w:val="center" w:pos="2803"/>
                <w:tab w:val="center" w:pos="3619"/>
                <w:tab w:val="center" w:pos="4384"/>
                <w:tab w:val="center" w:pos="926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cs="Times New Roman"/>
              </w:rPr>
              <w:tab/>
            </w:r>
            <w:r w:rsidRPr="000B01D6">
              <w:rPr>
                <w:rFonts w:ascii="Times New Roman" w:hAnsi="Times New Roman" w:eastAsia="Arial" w:cs="Times New Roman"/>
              </w:rPr>
              <w:t xml:space="preserve">W - </w:t>
            </w:r>
            <w:r w:rsidRPr="000B01D6" w:rsidR="006D513D">
              <w:rPr>
                <w:rFonts w:ascii="Times New Roman" w:hAnsi="Times New Roman" w:eastAsia="Arial" w:cs="Times New Roman"/>
              </w:rPr>
              <w:t xml:space="preserve">              </w:t>
            </w:r>
            <w:r w:rsidRPr="000B01D6">
              <w:rPr>
                <w:rFonts w:ascii="Times New Roman" w:hAnsi="Times New Roman" w:eastAsia="Arial" w:cs="Times New Roman"/>
              </w:rPr>
              <w:tab/>
            </w:r>
            <w:r w:rsidRPr="000B01D6">
              <w:rPr>
                <w:rFonts w:ascii="Times New Roman" w:hAnsi="Times New Roman" w:eastAsia="Arial" w:cs="Times New Roman"/>
              </w:rPr>
              <w:t>C- 15</w:t>
            </w:r>
            <w:r w:rsidRPr="000B01D6" w:rsidR="006D513D">
              <w:rPr>
                <w:rFonts w:ascii="Times New Roman" w:hAnsi="Times New Roman" w:eastAsia="Arial" w:cs="Times New Roman"/>
              </w:rPr>
              <w:t xml:space="preserve">          </w:t>
            </w:r>
            <w:r w:rsidRPr="000B01D6">
              <w:rPr>
                <w:rFonts w:ascii="Times New Roman" w:hAnsi="Times New Roman" w:eastAsia="Arial" w:cs="Times New Roman"/>
              </w:rPr>
              <w:t>L- 0</w:t>
            </w:r>
            <w:r w:rsidRPr="000B01D6" w:rsidR="006D513D">
              <w:rPr>
                <w:rFonts w:ascii="Times New Roman" w:hAnsi="Times New Roman" w:eastAsia="Arial" w:cs="Times New Roman"/>
              </w:rPr>
              <w:t xml:space="preserve">         </w:t>
            </w:r>
            <w:r w:rsidRPr="000B01D6">
              <w:rPr>
                <w:rFonts w:ascii="Times New Roman" w:hAnsi="Times New Roman" w:eastAsia="Arial" w:cs="Times New Roman"/>
              </w:rPr>
              <w:tab/>
            </w:r>
            <w:r w:rsidRPr="000B01D6">
              <w:rPr>
                <w:rFonts w:ascii="Times New Roman" w:hAnsi="Times New Roman" w:eastAsia="Arial" w:cs="Times New Roman"/>
              </w:rPr>
              <w:t>P- 0</w:t>
            </w:r>
            <w:r w:rsidRPr="000B01D6" w:rsidR="00153D5F">
              <w:rPr>
                <w:rFonts w:ascii="Times New Roman" w:hAnsi="Times New Roman" w:eastAsia="Arial" w:cs="Times New Roman"/>
              </w:rPr>
              <w:t xml:space="preserve">           </w:t>
            </w:r>
            <w:proofErr w:type="spellStart"/>
            <w:r w:rsidRPr="000B01D6">
              <w:rPr>
                <w:rFonts w:ascii="Times New Roman" w:hAnsi="Times New Roman" w:eastAsia="Arial" w:cs="Times New Roman"/>
              </w:rPr>
              <w:t>Ps</w:t>
            </w:r>
            <w:proofErr w:type="spellEnd"/>
            <w:r w:rsidRPr="000B01D6">
              <w:rPr>
                <w:rFonts w:ascii="Times New Roman" w:hAnsi="Times New Roman" w:eastAsia="Arial" w:cs="Times New Roman"/>
              </w:rPr>
              <w:t>- 0</w:t>
            </w:r>
            <w:r w:rsidR="005C5629">
              <w:rPr>
                <w:rFonts w:ascii="Times New Roman" w:hAnsi="Times New Roman" w:eastAsia="Arial" w:cs="Times New Roman"/>
              </w:rPr>
              <w:t xml:space="preserve">           K-10</w:t>
            </w:r>
            <w:bookmarkStart w:name="_GoBack" w:id="0"/>
            <w:bookmarkEnd w:id="0"/>
            <w:r w:rsidRPr="000B01D6" w:rsidR="00153D5F">
              <w:rPr>
                <w:rFonts w:ascii="Times New Roman" w:hAnsi="Times New Roman" w:eastAsia="Arial" w:cs="Times New Roman"/>
              </w:rPr>
              <w:t xml:space="preserve">      </w:t>
            </w:r>
            <w:r w:rsidRPr="000B01D6">
              <w:rPr>
                <w:rFonts w:ascii="Times New Roman" w:hAnsi="Times New Roman" w:eastAsia="Arial" w:cs="Times New Roman"/>
              </w:rPr>
              <w:t xml:space="preserve">S- </w:t>
            </w:r>
            <w:r w:rsidRPr="000B01D6" w:rsidR="00153D5F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092487" w:rsidR="00E11113" w:rsidTr="2EE2D7C8" w14:paraId="0BD928EF" wp14:textId="77777777">
        <w:trPr>
          <w:trHeight w:val="548"/>
        </w:trPr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0B01D6" w:rsidR="00E11113" w:rsidP="000B01D6" w:rsidRDefault="009727D6" w14:paraId="17B2085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6"/>
              </w:rPr>
              <w:t>Przedmioty wprowadzające</w:t>
            </w:r>
          </w:p>
        </w:tc>
        <w:tc>
          <w:tcPr>
            <w:tcW w:w="79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6A7A76B8" wp14:textId="77777777">
            <w:pPr>
              <w:tabs>
                <w:tab w:val="center" w:pos="1032"/>
                <w:tab w:val="center" w:pos="769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cs="Times New Roman"/>
              </w:rPr>
              <w:tab/>
            </w:r>
            <w:r w:rsidRPr="000B01D6">
              <w:rPr>
                <w:rFonts w:ascii="Times New Roman" w:hAnsi="Times New Roman" w:eastAsia="Arial" w:cs="Times New Roman"/>
                <w:i/>
                <w:sz w:val="20"/>
              </w:rPr>
              <w:t>Wpisz przedmioty lub "-"</w:t>
            </w:r>
            <w:r w:rsidRPr="000B01D6">
              <w:rPr>
                <w:rFonts w:ascii="Times New Roman" w:hAnsi="Times New Roman" w:eastAsia="Arial" w:cs="Times New Roman"/>
                <w:i/>
                <w:sz w:val="20"/>
              </w:rPr>
              <w:tab/>
            </w:r>
            <w:r w:rsidRPr="000B01D6">
              <w:rPr>
                <w:rFonts w:ascii="Times New Roman" w:hAnsi="Times New Roman" w:eastAsia="Arial" w:cs="Times New Roman"/>
                <w:sz w:val="16"/>
              </w:rPr>
              <w:t>"-"</w:t>
            </w:r>
          </w:p>
        </w:tc>
      </w:tr>
      <w:tr xmlns:wp14="http://schemas.microsoft.com/office/word/2010/wordml" w:rsidRPr="00092487" w:rsidR="00E11113" w:rsidTr="2EE2D7C8" w14:paraId="21CA7650" wp14:textId="77777777">
        <w:trPr>
          <w:trHeight w:val="2434"/>
        </w:trPr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5B6BF74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8"/>
              </w:rPr>
              <w:t>Założenia i cele przedmiotu:</w:t>
            </w:r>
          </w:p>
        </w:tc>
        <w:tc>
          <w:tcPr>
            <w:tcW w:w="79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0C14703D" wp14:textId="77777777">
            <w:pPr>
              <w:spacing w:after="0" w:line="240" w:lineRule="auto"/>
              <w:ind w:left="36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b/>
              </w:rPr>
              <w:t xml:space="preserve">Wiedza: </w:t>
            </w:r>
            <w:r w:rsidRPr="000B01D6">
              <w:rPr>
                <w:rFonts w:ascii="Times New Roman" w:hAnsi="Times New Roman" w:eastAsia="Arial" w:cs="Times New Roman"/>
              </w:rPr>
              <w:t xml:space="preserve">Zapoznanie studentów z determinantami </w:t>
            </w:r>
            <w:r w:rsidRPr="000B01D6" w:rsidR="00092487">
              <w:rPr>
                <w:rFonts w:ascii="Times New Roman" w:hAnsi="Times New Roman" w:eastAsia="Arial" w:cs="Times New Roman"/>
              </w:rPr>
              <w:t>międzynarodowych</w:t>
            </w:r>
            <w:r w:rsidRPr="000B01D6">
              <w:rPr>
                <w:rFonts w:ascii="Times New Roman" w:hAnsi="Times New Roman" w:eastAsia="Arial" w:cs="Times New Roman"/>
              </w:rPr>
              <w:t xml:space="preserve"> procesów logistycznych przedsiębiorstw wynikających z regionalizmu i regionalizacji. </w:t>
            </w:r>
            <w:r w:rsidRPr="000B01D6" w:rsidR="00092487">
              <w:rPr>
                <w:rFonts w:ascii="Times New Roman" w:hAnsi="Times New Roman" w:eastAsia="Arial" w:cs="Times New Roman"/>
                <w:b/>
              </w:rPr>
              <w:t>Umiejętności</w:t>
            </w:r>
            <w:r w:rsidRPr="000B01D6">
              <w:rPr>
                <w:rFonts w:ascii="Times New Roman" w:hAnsi="Times New Roman" w:eastAsia="Arial" w:cs="Times New Roman"/>
                <w:b/>
              </w:rPr>
              <w:t>:</w:t>
            </w:r>
            <w:r w:rsidRPr="000B01D6">
              <w:rPr>
                <w:rFonts w:ascii="Times New Roman" w:hAnsi="Times New Roman" w:eastAsia="Arial" w:cs="Times New Roman"/>
              </w:rPr>
              <w:t xml:space="preserve"> Ze względu na potraktowanie kierunków regionalizmu handlowego jako determinanty rozwoju kierunków współczesnego handlu zagranicznego i globalnych łańcuchów wartości, student nabywa umiejętności oceny kierunków rozwoju handlu we współczesnej gospodarce światowej; analizy korzyści wynikających z handlu, poznaje przyczyny jego rozwoju. </w:t>
            </w:r>
            <w:r w:rsidRPr="000B01D6">
              <w:rPr>
                <w:rFonts w:ascii="Times New Roman" w:hAnsi="Times New Roman" w:eastAsia="Arial" w:cs="Times New Roman"/>
                <w:b/>
              </w:rPr>
              <w:t>Kompetencje:</w:t>
            </w:r>
            <w:r w:rsidRPr="000B01D6">
              <w:rPr>
                <w:rFonts w:ascii="Times New Roman" w:hAnsi="Times New Roman" w:eastAsia="Arial" w:cs="Times New Roman"/>
              </w:rPr>
              <w:t xml:space="preserve"> Dzięki zajęciom student potrafi wskazać główne czynniki, które mogą determinować i kształtować kierunki handlu zagranicznego danego państwa i/lub grupy państw. Z perspektywy przedsiębiorstwa obsługującego międzynarodowe transakcje handlowe potrafi odpowiednio zaprojektować obsługę logistyczną tych transakcji. Jednocześnie student postrzega regionalizm handlowy jako ważną determinantę procesów logistyki międzynarodowej, </w:t>
            </w:r>
            <w:r w:rsidRPr="000B01D6" w:rsidR="00092487">
              <w:rPr>
                <w:rFonts w:ascii="Times New Roman" w:hAnsi="Times New Roman" w:eastAsia="Arial" w:cs="Times New Roman"/>
              </w:rPr>
              <w:t>potrafi</w:t>
            </w:r>
            <w:r w:rsidRPr="000B01D6">
              <w:rPr>
                <w:rFonts w:ascii="Times New Roman" w:hAnsi="Times New Roman" w:eastAsia="Arial" w:cs="Times New Roman"/>
              </w:rPr>
              <w:t xml:space="preserve"> tą wiedzę wykorzystać i przewidywać konsekwencje procesów </w:t>
            </w:r>
            <w:proofErr w:type="spellStart"/>
            <w:r w:rsidRPr="000B01D6">
              <w:rPr>
                <w:rFonts w:ascii="Times New Roman" w:hAnsi="Times New Roman" w:eastAsia="Arial" w:cs="Times New Roman"/>
              </w:rPr>
              <w:t>regionalizacyjnych</w:t>
            </w:r>
            <w:proofErr w:type="spellEnd"/>
            <w:r w:rsidRPr="000B01D6">
              <w:rPr>
                <w:rFonts w:ascii="Times New Roman" w:hAnsi="Times New Roman" w:eastAsia="Arial" w:cs="Times New Roman"/>
              </w:rPr>
              <w:t xml:space="preserve"> i ich wpływu na łańcuchy dostaw i procesy logistyczne przedsiębiorstw</w:t>
            </w:r>
          </w:p>
        </w:tc>
      </w:tr>
      <w:tr xmlns:wp14="http://schemas.microsoft.com/office/word/2010/wordml" w:rsidRPr="00092487" w:rsidR="00E11113" w:rsidTr="2EE2D7C8" w14:paraId="726AFFCA" wp14:textId="77777777">
        <w:trPr>
          <w:trHeight w:val="846"/>
        </w:trPr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2436EB48" wp14:textId="77777777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8"/>
              </w:rPr>
              <w:t>Forma zaliczenia</w:t>
            </w:r>
          </w:p>
        </w:tc>
        <w:tc>
          <w:tcPr>
            <w:tcW w:w="79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20D0CD64" wp14:textId="77777777">
            <w:pPr>
              <w:spacing w:after="0" w:line="240" w:lineRule="auto"/>
              <w:ind w:left="36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 xml:space="preserve">Ćwiczenia - ocena na podstawie punktów uzyskanych za przygotowanie projektu, przygotowanie do zajęć, pracę w grupach, dyskusję i formułowanie wniosków. </w:t>
            </w:r>
          </w:p>
        </w:tc>
      </w:tr>
      <w:tr xmlns:wp14="http://schemas.microsoft.com/office/word/2010/wordml" w:rsidRPr="00092487" w:rsidR="00E11113" w:rsidTr="2EE2D7C8" w14:paraId="15406E4D" wp14:textId="77777777">
        <w:trPr>
          <w:trHeight w:val="1440"/>
        </w:trPr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B01D6" w:rsidR="00E11113" w:rsidP="000B01D6" w:rsidRDefault="009727D6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8"/>
              </w:rPr>
              <w:t xml:space="preserve">Treści programowe: </w:t>
            </w:r>
          </w:p>
        </w:tc>
        <w:tc>
          <w:tcPr>
            <w:tcW w:w="79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E11113" w:rsidP="000B01D6" w:rsidRDefault="009727D6" w14:paraId="26BD1984" wp14:textId="77777777">
            <w:pPr>
              <w:spacing w:after="0" w:line="240" w:lineRule="auto"/>
              <w:ind w:left="36"/>
              <w:rPr>
                <w:rFonts w:ascii="Times New Roman" w:hAnsi="Times New Roman" w:eastAsia="Arial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 xml:space="preserve">Determinanty międzynarodowych procesów logistycznych przedsiębiorstw. Regionalizm handlowy jako czynnik kształtujący globalne łańcuchy dostaw. Wpływ regionalizmu handlowego na procesy logistyczne przedsiębiorstw - studia przypadków. Ekonomiczne efekty regionalizmu - studia przypadków. </w:t>
            </w:r>
            <w:r w:rsidRPr="000B01D6" w:rsidR="00092487">
              <w:rPr>
                <w:rFonts w:ascii="Times New Roman" w:hAnsi="Times New Roman" w:eastAsia="Arial" w:cs="Times New Roman"/>
              </w:rPr>
              <w:t>Źródła</w:t>
            </w:r>
            <w:r w:rsidRPr="000B01D6">
              <w:rPr>
                <w:rFonts w:ascii="Times New Roman" w:hAnsi="Times New Roman" w:eastAsia="Arial" w:cs="Times New Roman"/>
              </w:rPr>
              <w:t xml:space="preserve"> danych i sposoby ich wykorzystania w międzynarodowych procesach logistycznych przedsiębiorstw. </w:t>
            </w:r>
          </w:p>
          <w:p w:rsidRPr="00B76569" w:rsidR="00B76569" w:rsidP="00B76569" w:rsidRDefault="00B76569" w14:paraId="451273DD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Podstawy logistyki w handlu międzynarodowym: definicje, cele, znaczenie. </w:t>
            </w:r>
          </w:p>
          <w:p w:rsidRPr="00B76569" w:rsidR="00B76569" w:rsidP="00B76569" w:rsidRDefault="00B76569" w14:paraId="1F4CE05C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Charakterystyka międzynarodowych łańcuchów dostaw. </w:t>
            </w:r>
          </w:p>
          <w:p w:rsidRPr="00B76569" w:rsidR="00B76569" w:rsidP="00B76569" w:rsidRDefault="00B76569" w14:paraId="5A354311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Transport międzynarodowy: rodzaje, optymalizacja, dokumentacja transportowa. </w:t>
            </w:r>
          </w:p>
          <w:p w:rsidRPr="00B76569" w:rsidR="00B76569" w:rsidP="00B76569" w:rsidRDefault="00B76569" w14:paraId="785A50FA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Zarządzanie zapasami i magazynowaniem w logistyce międzynarodowej. </w:t>
            </w:r>
          </w:p>
          <w:p w:rsidRPr="00B76569" w:rsidR="00B76569" w:rsidP="00B76569" w:rsidRDefault="00B76569" w14:paraId="2084CCB0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Rola centrów logistycznych i </w:t>
            </w:r>
            <w:proofErr w:type="spellStart"/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hubów</w:t>
            </w:r>
            <w:proofErr w:type="spellEnd"/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w międzynarodowych procesach logistycznych. </w:t>
            </w:r>
          </w:p>
          <w:p w:rsidRPr="00B76569" w:rsidR="00B76569" w:rsidP="00B76569" w:rsidRDefault="00B76569" w14:paraId="4660A23D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Wybrane regulacje prawne i celne dotyczące międzynarodowej logistyki. </w:t>
            </w:r>
          </w:p>
          <w:p w:rsidRPr="00B76569" w:rsidR="00B76569" w:rsidP="00B76569" w:rsidRDefault="00B76569" w14:paraId="7BE1890D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Wpływ globalizacji i integracji rynkowej na procesy logistyczne przedsiębiorstw. </w:t>
            </w:r>
          </w:p>
          <w:p w:rsidRPr="00B76569" w:rsidR="00B76569" w:rsidP="00B76569" w:rsidRDefault="00B76569" w14:paraId="35FFA8D3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Logistyka w obiegu zamkniętym i logistyka zwrotna w międzynarodowych procesach logistycznych. </w:t>
            </w:r>
          </w:p>
          <w:p w:rsidRPr="00B76569" w:rsidR="00B76569" w:rsidP="00B76569" w:rsidRDefault="00B76569" w14:paraId="0EC83BC4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Zarządzanie flotą zeroemisyjną w międzynarodowej logistyce przedsiębiorstw. </w:t>
            </w:r>
          </w:p>
          <w:p w:rsidRPr="00B76569" w:rsidR="00B76569" w:rsidP="00B76569" w:rsidRDefault="00B76569" w14:paraId="78A246E4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Zastosowanie nowoczesnych technologii w logistyce międzynarodowej (Internet rzeczy, automatyzacja, </w:t>
            </w:r>
            <w:proofErr w:type="spellStart"/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blockchain</w:t>
            </w:r>
            <w:proofErr w:type="spellEnd"/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). </w:t>
            </w:r>
          </w:p>
          <w:p w:rsidRPr="00B76569" w:rsidR="00B76569" w:rsidP="00B76569" w:rsidRDefault="00B76569" w14:paraId="4B5BED36" wp14:textId="77777777">
            <w:pPr>
              <w:spacing w:after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Zrównoważony rozwój i ekologizacja międzynarodowych procesów logistycznych.</w:t>
            </w: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</w:tbl>
    <w:p xmlns:wp14="http://schemas.microsoft.com/office/word/2010/wordml" w:rsidRPr="00092487" w:rsidR="00E11113" w:rsidRDefault="00E11113" w14:paraId="5DAB6C7B" wp14:textId="77777777">
      <w:pPr>
        <w:spacing w:after="0"/>
        <w:ind w:left="-1440" w:right="15398"/>
        <w:rPr>
          <w:rFonts w:ascii="Times New Roman" w:hAnsi="Times New Roman" w:cs="Times New Roman"/>
        </w:rPr>
      </w:pPr>
    </w:p>
    <w:tbl>
      <w:tblPr>
        <w:tblW w:w="9124" w:type="dxa"/>
        <w:tblInd w:w="510" w:type="dxa"/>
        <w:tblLayout w:type="fixed"/>
        <w:tblCellMar>
          <w:top w:w="35" w:type="dxa"/>
          <w:left w:w="34" w:type="dxa"/>
          <w:bottom w:w="13" w:type="dxa"/>
          <w:right w:w="115" w:type="dxa"/>
        </w:tblCellMar>
        <w:tblLook w:val="04A0" w:firstRow="1" w:lastRow="0" w:firstColumn="1" w:lastColumn="0" w:noHBand="0" w:noVBand="1"/>
      </w:tblPr>
      <w:tblGrid>
        <w:gridCol w:w="1045"/>
        <w:gridCol w:w="5230"/>
        <w:gridCol w:w="1134"/>
        <w:gridCol w:w="1715"/>
      </w:tblGrid>
      <w:tr xmlns:wp14="http://schemas.microsoft.com/office/word/2010/wordml" w:rsidRPr="00092487" w:rsidR="00E11113" w:rsidTr="000B01D6" w14:paraId="2B003117" wp14:textId="77777777">
        <w:trPr>
          <w:trHeight w:val="1160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01D6" w:rsidR="00E11113" w:rsidP="000B01D6" w:rsidRDefault="009727D6" w14:paraId="27D3911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8"/>
              </w:rPr>
              <w:t>Efekty kształcenia</w:t>
            </w:r>
          </w:p>
        </w:tc>
        <w:tc>
          <w:tcPr>
            <w:tcW w:w="5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01D6" w:rsidR="00E11113" w:rsidP="000B01D6" w:rsidRDefault="009727D6" w14:paraId="48D56123" wp14:textId="77777777">
            <w:pPr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i/>
              </w:rPr>
              <w:t>wiedza-umiejętności-kompetencje</w:t>
            </w:r>
          </w:p>
        </w:tc>
        <w:tc>
          <w:tcPr>
            <w:tcW w:w="28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01D6" w:rsidR="00E11113" w:rsidP="000B01D6" w:rsidRDefault="009727D6" w14:paraId="3AFAFECB" wp14:textId="77777777">
            <w:pPr>
              <w:spacing w:after="0" w:line="240" w:lineRule="auto"/>
              <w:ind w:left="39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i/>
              </w:rPr>
              <w:t>Odniesienie do kierunkowych efektów kształcenia</w:t>
            </w:r>
          </w:p>
        </w:tc>
      </w:tr>
      <w:tr xmlns:wp14="http://schemas.microsoft.com/office/word/2010/wordml" w:rsidRPr="00092487" w:rsidR="00E11113" w:rsidTr="000B01D6" w14:paraId="2128CB8F" wp14:textId="77777777">
        <w:trPr>
          <w:trHeight w:val="332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E11113" w:rsidP="000B01D6" w:rsidRDefault="009727D6" w14:paraId="7AC96B2B" wp14:textId="77777777">
            <w:pPr>
              <w:spacing w:after="0" w:line="240" w:lineRule="auto"/>
              <w:ind w:left="84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EK1</w:t>
            </w:r>
          </w:p>
        </w:tc>
        <w:tc>
          <w:tcPr>
            <w:tcW w:w="5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E11113" w:rsidP="000B01D6" w:rsidRDefault="009727D6" w14:paraId="1858E50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student potrafi wskazać uwarunkowania międzynarodowych procesów logistycznych przedsiębiorstw</w:t>
            </w:r>
          </w:p>
        </w:tc>
        <w:tc>
          <w:tcPr>
            <w:tcW w:w="28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3360C5" w:rsidR="00E11113" w:rsidP="000B01D6" w:rsidRDefault="003360C5" w14:paraId="392F0327" wp14:textId="77777777">
            <w:pPr>
              <w:spacing w:after="0" w:line="240" w:lineRule="auto"/>
              <w:ind w:left="8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360C5">
              <w:rPr>
                <w:rFonts w:ascii="Times New Roman" w:hAnsi="Times New Roman" w:cs="Times New Roman"/>
                <w:color w:val="FF0000"/>
              </w:rPr>
              <w:t>KL1_W04, KL1_W05, KL1_W15, KL1_U07, KL1_U09, KL1_W19</w:t>
            </w:r>
          </w:p>
        </w:tc>
      </w:tr>
      <w:tr xmlns:wp14="http://schemas.microsoft.com/office/word/2010/wordml" w:rsidRPr="00092487" w:rsidR="00E11113" w:rsidTr="000B01D6" w14:paraId="466EF946" wp14:textId="77777777">
        <w:trPr>
          <w:trHeight w:val="547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01D6" w:rsidR="00E11113" w:rsidP="000B01D6" w:rsidRDefault="009727D6" w14:paraId="1DE04382" wp14:textId="77777777">
            <w:pPr>
              <w:spacing w:after="0" w:line="240" w:lineRule="auto"/>
              <w:ind w:left="84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EK2</w:t>
            </w:r>
          </w:p>
        </w:tc>
        <w:tc>
          <w:tcPr>
            <w:tcW w:w="5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E11113" w:rsidP="000B01D6" w:rsidRDefault="009727D6" w14:paraId="465D2A1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klasyfikuje i określa rolę i siłę oddziaływania poszczególnych determinant międzynarodowych procesów logistycznych przedsiębiorstw</w:t>
            </w:r>
          </w:p>
        </w:tc>
        <w:tc>
          <w:tcPr>
            <w:tcW w:w="28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3360C5" w:rsidR="00E11113" w:rsidP="000B01D6" w:rsidRDefault="003360C5" w14:paraId="79F0B791" wp14:textId="77777777">
            <w:pPr>
              <w:spacing w:after="0" w:line="240" w:lineRule="auto"/>
              <w:ind w:left="8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360C5">
              <w:rPr>
                <w:rFonts w:ascii="Times New Roman" w:hAnsi="Times New Roman" w:cs="Times New Roman"/>
                <w:color w:val="FF0000"/>
              </w:rPr>
              <w:t>KL1_W04, KL1_W05, KL1_W15, KL1_U09, KL1_U17</w:t>
            </w:r>
          </w:p>
        </w:tc>
      </w:tr>
      <w:tr xmlns:wp14="http://schemas.microsoft.com/office/word/2010/wordml" w:rsidRPr="00092487" w:rsidR="00E11113" w:rsidTr="000B01D6" w14:paraId="16E36B1A" wp14:textId="77777777">
        <w:trPr>
          <w:trHeight w:val="490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01D6" w:rsidR="00E11113" w:rsidP="000B01D6" w:rsidRDefault="009727D6" w14:paraId="432FD13B" wp14:textId="77777777">
            <w:pPr>
              <w:spacing w:after="0" w:line="240" w:lineRule="auto"/>
              <w:ind w:left="84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EK3</w:t>
            </w:r>
          </w:p>
        </w:tc>
        <w:tc>
          <w:tcPr>
            <w:tcW w:w="5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E11113" w:rsidP="000B01D6" w:rsidRDefault="009727D6" w14:paraId="13A2817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 xml:space="preserve">samodzielnie diagnozuje przyczyny i konsekwencje poszczególnych procesów </w:t>
            </w:r>
            <w:proofErr w:type="spellStart"/>
            <w:r w:rsidRPr="000B01D6">
              <w:rPr>
                <w:rFonts w:ascii="Times New Roman" w:hAnsi="Times New Roman" w:eastAsia="Arial" w:cs="Times New Roman"/>
                <w:sz w:val="20"/>
              </w:rPr>
              <w:t>regionalizacyjnych</w:t>
            </w:r>
            <w:proofErr w:type="spellEnd"/>
            <w:r w:rsidRPr="000B01D6">
              <w:rPr>
                <w:rFonts w:ascii="Times New Roman" w:hAnsi="Times New Roman" w:eastAsia="Arial" w:cs="Times New Roman"/>
                <w:sz w:val="20"/>
              </w:rPr>
              <w:t xml:space="preserve"> i ich efektów ekonomicznych</w:t>
            </w:r>
          </w:p>
        </w:tc>
        <w:tc>
          <w:tcPr>
            <w:tcW w:w="28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3360C5" w:rsidR="00E11113" w:rsidP="000B01D6" w:rsidRDefault="003360C5" w14:paraId="7164D9A6" wp14:textId="77777777">
            <w:pPr>
              <w:spacing w:after="0" w:line="240" w:lineRule="auto"/>
              <w:ind w:left="82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360C5">
              <w:rPr>
                <w:rFonts w:ascii="Times New Roman" w:hAnsi="Times New Roman" w:cs="Times New Roman"/>
                <w:color w:val="FF0000"/>
              </w:rPr>
              <w:t>KL1_W05, KL1_W15, KL1_U16, KL1_U17</w:t>
            </w:r>
          </w:p>
        </w:tc>
      </w:tr>
      <w:tr xmlns:wp14="http://schemas.microsoft.com/office/word/2010/wordml" w:rsidRPr="00092487" w:rsidR="00E11113" w:rsidTr="000B01D6" w14:paraId="5CA23245" wp14:textId="77777777">
        <w:trPr>
          <w:trHeight w:val="317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E11113" w:rsidP="000B01D6" w:rsidRDefault="009727D6" w14:paraId="4EFCAAFB" wp14:textId="77777777">
            <w:pPr>
              <w:spacing w:after="0" w:line="240" w:lineRule="auto"/>
              <w:ind w:left="84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EK4</w:t>
            </w:r>
          </w:p>
        </w:tc>
        <w:tc>
          <w:tcPr>
            <w:tcW w:w="5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E11113" w:rsidP="000B01D6" w:rsidRDefault="009727D6" w14:paraId="0EE4A7C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współdziała w grupie przyjmując różne role w celu zdiagnozowania zjawiska i jego analizy</w:t>
            </w:r>
          </w:p>
        </w:tc>
        <w:tc>
          <w:tcPr>
            <w:tcW w:w="28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3360C5" w:rsidR="00E11113" w:rsidP="000B01D6" w:rsidRDefault="003360C5" w14:paraId="5C7E114C" wp14:textId="77777777">
            <w:pPr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360C5">
              <w:rPr>
                <w:rFonts w:ascii="Times New Roman" w:hAnsi="Times New Roman" w:cs="Times New Roman"/>
                <w:color w:val="FF0000"/>
              </w:rPr>
              <w:t>KL1_U19, KL1_K03, KL1_K05, KL1_K06</w:t>
            </w:r>
          </w:p>
        </w:tc>
      </w:tr>
      <w:tr xmlns:wp14="http://schemas.microsoft.com/office/word/2010/wordml" w:rsidRPr="00092487" w:rsidR="00E11113" w:rsidTr="000B01D6" w14:paraId="2C101601" wp14:textId="77777777">
        <w:trPr>
          <w:trHeight w:val="360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E11113" w:rsidP="000B01D6" w:rsidRDefault="009727D6" w14:paraId="463132FA" wp14:textId="77777777">
            <w:pPr>
              <w:spacing w:after="0" w:line="240" w:lineRule="auto"/>
              <w:ind w:left="84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EK5</w:t>
            </w:r>
          </w:p>
        </w:tc>
        <w:tc>
          <w:tcPr>
            <w:tcW w:w="5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E11113" w:rsidP="000B01D6" w:rsidRDefault="009727D6" w14:paraId="57F8A8D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samodzielnie poszerza i uzupełnia zdobytą wiedzę w celu zrealizowania projektu</w:t>
            </w:r>
          </w:p>
        </w:tc>
        <w:tc>
          <w:tcPr>
            <w:tcW w:w="28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3360C5" w:rsidR="00E11113" w:rsidP="000B01D6" w:rsidRDefault="003360C5" w14:paraId="2ADD1D61" wp14:textId="77777777">
            <w:pPr>
              <w:spacing w:after="0" w:line="240" w:lineRule="auto"/>
              <w:ind w:left="82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360C5">
              <w:rPr>
                <w:rFonts w:ascii="Times New Roman" w:hAnsi="Times New Roman" w:cs="Times New Roman"/>
                <w:color w:val="FF0000"/>
              </w:rPr>
              <w:t>KL1_U10, KL1_U17, KL1_U20, KL1_K07, KL1_K08</w:t>
            </w:r>
          </w:p>
        </w:tc>
      </w:tr>
      <w:tr xmlns:wp14="http://schemas.microsoft.com/office/word/2010/wordml" w:rsidRPr="00092487" w:rsidR="003360C5" w:rsidTr="000B01D6" w14:paraId="33E7CB31" wp14:textId="77777777">
        <w:trPr>
          <w:trHeight w:val="360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3360C5" w:rsidR="003360C5" w:rsidP="003360C5" w:rsidRDefault="003360C5" w14:paraId="57B88303" wp14:textId="77777777">
            <w:pPr>
              <w:spacing w:after="0" w:line="240" w:lineRule="auto"/>
              <w:ind w:left="84"/>
              <w:jc w:val="center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>
              <w:rPr>
                <w:rFonts w:ascii="Times New Roman" w:hAnsi="Times New Roman" w:eastAsia="Arial" w:cs="Times New Roman"/>
                <w:color w:val="FF0000"/>
                <w:sz w:val="20"/>
              </w:rPr>
              <w:t>EK6</w:t>
            </w:r>
          </w:p>
        </w:tc>
        <w:tc>
          <w:tcPr>
            <w:tcW w:w="5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3360C5" w:rsidR="003360C5" w:rsidP="003360C5" w:rsidRDefault="003360C5" w14:paraId="43F08F05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FF0000"/>
                <w:sz w:val="20"/>
                <w:szCs w:val="20"/>
              </w:rPr>
            </w:pPr>
            <w:r w:rsidRPr="003360C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Analizuje wpływ logistyki zwrotnej, flot zeroemisyjnych i gospodarki o obiegu zamkniętym na procesy międzynarodowe</w:t>
            </w:r>
          </w:p>
        </w:tc>
        <w:tc>
          <w:tcPr>
            <w:tcW w:w="28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3360C5" w:rsidR="003360C5" w:rsidP="003360C5" w:rsidRDefault="003360C5" w14:paraId="443E46DA" wp14:textId="77777777">
            <w:pPr>
              <w:spacing w:after="0" w:line="240" w:lineRule="auto"/>
              <w:ind w:left="82"/>
              <w:jc w:val="center"/>
              <w:rPr>
                <w:rFonts w:ascii="Times New Roman" w:hAnsi="Times New Roman" w:eastAsia="Arial" w:cs="Times New Roman"/>
                <w:color w:val="FF0000"/>
                <w:sz w:val="24"/>
              </w:rPr>
            </w:pPr>
            <w:r w:rsidRPr="003360C5">
              <w:rPr>
                <w:rFonts w:ascii="Times New Roman" w:hAnsi="Times New Roman" w:cs="Times New Roman"/>
                <w:color w:val="FF0000"/>
              </w:rPr>
              <w:t>KL1_W19, KL1_W20, KL1_W21, KL1_U07, KL1_U10, KL1_K07, KL1_K08</w:t>
            </w:r>
          </w:p>
        </w:tc>
      </w:tr>
      <w:tr xmlns:wp14="http://schemas.microsoft.com/office/word/2010/wordml" w:rsidRPr="00092487" w:rsidR="003360C5" w:rsidTr="000B01D6" w14:paraId="41FD9D01" wp14:textId="77777777">
        <w:trPr>
          <w:trHeight w:val="150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5D5FE86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cs="Times New Roman"/>
                <w:sz w:val="20"/>
              </w:rPr>
              <w:t>Bilans nakładu pracy studenta (w godzinach</w:t>
            </w:r>
            <w:r w:rsidRPr="000B01D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275331B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udział w ćwiczeniach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0892AD5A" wp14:textId="77777777">
            <w:pPr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 xml:space="preserve">15 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33CFEC6B" wp14:textId="77777777">
            <w:pPr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092487" w:rsidR="003360C5" w:rsidTr="000B01D6" w14:paraId="74C2E240" wp14:textId="77777777">
        <w:trPr>
          <w:trHeight w:val="114"/>
        </w:trPr>
        <w:tc>
          <w:tcPr>
            <w:tcW w:w="1045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02EB378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01D6" w:rsidR="003360C5" w:rsidP="003360C5" w:rsidRDefault="003360C5" w14:paraId="20C50E4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przygotowanie do zajęć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01D6" w:rsidR="003360C5" w:rsidP="003360C5" w:rsidRDefault="003360C5" w14:paraId="78941E47" wp14:textId="77777777">
            <w:pPr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01D6" w:rsidR="003360C5" w:rsidP="003360C5" w:rsidRDefault="003360C5" w14:paraId="44240AAE" wp14:textId="77777777">
            <w:pPr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092487" w:rsidR="003360C5" w:rsidTr="000B01D6" w14:paraId="4B10ABC0" wp14:textId="77777777">
        <w:trPr>
          <w:trHeight w:val="244"/>
        </w:trPr>
        <w:tc>
          <w:tcPr>
            <w:tcW w:w="1045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6A05A80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3BF88B3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udział w konsultacjach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54A31566" wp14:textId="77777777">
            <w:pPr>
              <w:spacing w:after="0" w:line="240" w:lineRule="auto"/>
              <w:ind w:left="-9370" w:hanging="142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1 x 1 =10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76DB90EB" wp14:textId="77777777">
            <w:pPr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092487" w:rsidR="003360C5" w:rsidTr="000B01D6" w14:paraId="3E336B96" wp14:textId="77777777">
        <w:trPr>
          <w:trHeight w:val="346"/>
        </w:trPr>
        <w:tc>
          <w:tcPr>
            <w:tcW w:w="1045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5A39BBE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532B5CE4" wp14:textId="77777777">
            <w:pPr>
              <w:spacing w:after="0" w:line="240" w:lineRule="auto"/>
              <w:ind w:left="163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RAZEM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4BFDD700" wp14:textId="77777777">
            <w:pPr>
              <w:spacing w:after="0" w:line="240" w:lineRule="auto"/>
              <w:ind w:left="84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25</w:t>
            </w:r>
          </w:p>
        </w:tc>
      </w:tr>
      <w:tr xmlns:wp14="http://schemas.microsoft.com/office/word/2010/wordml" w:rsidRPr="00092487" w:rsidR="003360C5" w:rsidTr="000B01D6" w14:paraId="03D3D6C7" wp14:textId="77777777">
        <w:trPr>
          <w:trHeight w:val="346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01D6" w:rsidR="003360C5" w:rsidP="003360C5" w:rsidRDefault="003360C5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6"/>
              </w:rPr>
              <w:t>Wskaźniki ilościowe</w:t>
            </w:r>
          </w:p>
        </w:tc>
        <w:tc>
          <w:tcPr>
            <w:tcW w:w="52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01D6" w:rsidR="003360C5" w:rsidP="003360C5" w:rsidRDefault="003360C5" w14:paraId="58FB3C77" wp14:textId="77777777">
            <w:pPr>
              <w:spacing w:after="0" w:line="240" w:lineRule="auto"/>
              <w:ind w:left="74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 xml:space="preserve">Nakład pracy studenta związany z zajęciami wymagającymi bezpośredniego udziału nauczyciela 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:rsidRPr="000B01D6" w:rsidR="003360C5" w:rsidP="003360C5" w:rsidRDefault="003360C5" w14:paraId="5007C906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3925AF48" wp14:textId="77777777">
            <w:pPr>
              <w:spacing w:after="0" w:line="240" w:lineRule="auto"/>
              <w:ind w:left="85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ECTS</w:t>
            </w:r>
          </w:p>
        </w:tc>
      </w:tr>
      <w:tr xmlns:wp14="http://schemas.microsoft.com/office/word/2010/wordml" w:rsidRPr="00092487" w:rsidR="003360C5" w:rsidTr="000B01D6" w14:paraId="09EB7748" wp14:textId="77777777">
        <w:trPr>
          <w:trHeight w:val="276"/>
        </w:trPr>
        <w:tc>
          <w:tcPr>
            <w:tcW w:w="1045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30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0D0B940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0E27B00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01D6" w:rsidR="003360C5" w:rsidP="003360C5" w:rsidRDefault="003360C5" w14:paraId="7B010953" wp14:textId="77777777">
            <w:pPr>
              <w:spacing w:after="0" w:line="240" w:lineRule="auto"/>
              <w:ind w:left="101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0,8</w:t>
            </w:r>
          </w:p>
        </w:tc>
      </w:tr>
      <w:tr xmlns:wp14="http://schemas.microsoft.com/office/word/2010/wordml" w:rsidRPr="00092487" w:rsidR="003360C5" w:rsidTr="000B01D6" w14:paraId="4E57A07D" wp14:textId="77777777">
        <w:trPr>
          <w:trHeight w:val="648"/>
        </w:trPr>
        <w:tc>
          <w:tcPr>
            <w:tcW w:w="1045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0B01D6" w:rsidR="003360C5" w:rsidP="003360C5" w:rsidRDefault="003360C5" w14:paraId="60061E4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01D6" w:rsidR="003360C5" w:rsidP="003360C5" w:rsidRDefault="003360C5" w14:paraId="7B43E25E" wp14:textId="77777777">
            <w:pPr>
              <w:spacing w:after="0" w:line="240" w:lineRule="auto"/>
              <w:ind w:left="78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 xml:space="preserve">Nakład pracy studenta związany z zajęciami o charakterze praktycznym 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01D6" w:rsidR="003360C5" w:rsidP="003360C5" w:rsidRDefault="003360C5" w14:paraId="1C203047" wp14:textId="77777777">
            <w:pPr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01D6" w:rsidR="003360C5" w:rsidP="003360C5" w:rsidRDefault="003360C5" w14:paraId="56B20A0C" wp14:textId="77777777">
            <w:pPr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1</w:t>
            </w:r>
          </w:p>
        </w:tc>
      </w:tr>
      <w:tr xmlns:wp14="http://schemas.microsoft.com/office/word/2010/wordml" w:rsidRPr="00B76569" w:rsidR="003360C5" w:rsidTr="000B01D6" w14:paraId="501B166A" wp14:textId="77777777">
        <w:trPr>
          <w:trHeight w:val="1613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01D6" w:rsidR="003360C5" w:rsidP="003360C5" w:rsidRDefault="003360C5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6"/>
              </w:rPr>
              <w:t>Literatura podstawowa:</w:t>
            </w:r>
          </w:p>
        </w:tc>
        <w:tc>
          <w:tcPr>
            <w:tcW w:w="8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0B01D6" w:rsidR="003360C5" w:rsidP="003360C5" w:rsidRDefault="003360C5" w14:paraId="310785C0" wp14:textId="77777777">
            <w:pPr>
              <w:numPr>
                <w:ilvl w:val="0"/>
                <w:numId w:val="1"/>
              </w:numPr>
              <w:spacing w:after="0" w:line="265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i/>
              </w:rPr>
              <w:t xml:space="preserve">K. </w:t>
            </w:r>
            <w:proofErr w:type="spellStart"/>
            <w:r w:rsidRPr="000B01D6">
              <w:rPr>
                <w:rFonts w:ascii="Times New Roman" w:hAnsi="Times New Roman" w:eastAsia="Arial" w:cs="Times New Roman"/>
                <w:i/>
              </w:rPr>
              <w:t>Czerewacz</w:t>
            </w:r>
            <w:proofErr w:type="spellEnd"/>
            <w:r w:rsidRPr="000B01D6">
              <w:rPr>
                <w:rFonts w:ascii="Times New Roman" w:hAnsi="Times New Roman" w:eastAsia="Arial" w:cs="Times New Roman"/>
                <w:i/>
              </w:rPr>
              <w:t>-Filipowicz, Regionalizm i regionalizacja w Euroazjatyckiej Unii Gospodarczej. Wpływ EAUG na integrację handlową państw członkowskich z gospodarką światową, Oficyna Wydawnicza Politechniki Białostockiej, Białystok 2016</w:t>
            </w:r>
          </w:p>
          <w:p w:rsidRPr="000B01D6" w:rsidR="003360C5" w:rsidP="003360C5" w:rsidRDefault="003360C5" w14:paraId="614401ED" wp14:textId="77777777">
            <w:pPr>
              <w:numPr>
                <w:ilvl w:val="0"/>
                <w:numId w:val="1"/>
              </w:numPr>
              <w:spacing w:after="7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i/>
              </w:rPr>
              <w:t xml:space="preserve">E. Gołembska E., </w:t>
            </w:r>
            <w:proofErr w:type="spellStart"/>
            <w:r w:rsidRPr="000B01D6">
              <w:rPr>
                <w:rFonts w:ascii="Times New Roman" w:hAnsi="Times New Roman" w:eastAsia="Arial" w:cs="Times New Roman"/>
                <w:i/>
              </w:rPr>
              <w:t>M.Szymczak</w:t>
            </w:r>
            <w:proofErr w:type="spellEnd"/>
            <w:r w:rsidRPr="000B01D6">
              <w:rPr>
                <w:rFonts w:ascii="Times New Roman" w:hAnsi="Times New Roman" w:eastAsia="Arial" w:cs="Times New Roman"/>
                <w:i/>
              </w:rPr>
              <w:t xml:space="preserve">, Logistyka międzynarodowa, Polskie Wydawnictwo Ekonomiczne, Warszawa 2004, </w:t>
            </w:r>
          </w:p>
          <w:p w:rsidRPr="00B76569" w:rsidR="003360C5" w:rsidP="003360C5" w:rsidRDefault="003360C5" w14:paraId="72738865" wp14:textId="77777777">
            <w:pPr>
              <w:numPr>
                <w:ilvl w:val="0"/>
                <w:numId w:val="1"/>
              </w:numPr>
              <w:spacing w:after="7" w:line="240" w:lineRule="auto"/>
              <w:rPr>
                <w:rFonts w:ascii="Times New Roman" w:hAnsi="Times New Roman" w:cs="Times New Roman"/>
                <w:lang w:val="en-US"/>
              </w:rPr>
            </w:pPr>
            <w:r w:rsidRPr="00B76569">
              <w:rPr>
                <w:rFonts w:ascii="Times New Roman" w:hAnsi="Times New Roman" w:eastAsia="Arial" w:cs="Times New Roman"/>
                <w:i/>
                <w:lang w:val="en-US"/>
              </w:rPr>
              <w:t xml:space="preserve">P. Guerrero, K Lucenti, S. Galarza, Trade Logistics and Regional Integration in Latin America and the Caribbean, ADBI Working Paper Series, No. 233, Tokyo </w:t>
            </w:r>
          </w:p>
          <w:p w:rsidRPr="00B76569" w:rsidR="003360C5" w:rsidP="003360C5" w:rsidRDefault="003360C5" w14:paraId="24D40A78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val="en-US"/>
              </w:rPr>
            </w:pPr>
            <w:r w:rsidRPr="00B76569">
              <w:rPr>
                <w:rFonts w:ascii="Times New Roman" w:hAnsi="Times New Roman" w:eastAsia="Arial" w:cs="Times New Roman"/>
                <w:i/>
                <w:lang w:val="en-US"/>
              </w:rPr>
              <w:t>2010 https://www.adb.org/sites/default/files/publication/156088/adbi-wp233.pdf</w:t>
            </w:r>
          </w:p>
        </w:tc>
      </w:tr>
    </w:tbl>
    <w:p xmlns:wp14="http://schemas.microsoft.com/office/word/2010/wordml" w:rsidRPr="00B76569" w:rsidR="00E11113" w:rsidRDefault="00E11113" w14:paraId="44EAFD9C" wp14:textId="77777777">
      <w:pPr>
        <w:spacing w:after="0"/>
        <w:ind w:left="-1440" w:right="15398"/>
        <w:rPr>
          <w:rFonts w:ascii="Times New Roman" w:hAnsi="Times New Roman" w:cs="Times New Roman"/>
          <w:lang w:val="en-US"/>
        </w:rPr>
      </w:pPr>
    </w:p>
    <w:tbl>
      <w:tblPr>
        <w:tblW w:w="9086" w:type="dxa"/>
        <w:tblInd w:w="5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76" w:type="dxa"/>
          <w:left w:w="34" w:type="dxa"/>
          <w:right w:w="33" w:type="dxa"/>
        </w:tblCellMar>
        <w:tblLook w:val="04A0" w:firstRow="1" w:lastRow="0" w:firstColumn="1" w:lastColumn="0" w:noHBand="0" w:noVBand="1"/>
      </w:tblPr>
      <w:tblGrid>
        <w:gridCol w:w="991"/>
        <w:gridCol w:w="2360"/>
        <w:gridCol w:w="1862"/>
        <w:gridCol w:w="1308"/>
        <w:gridCol w:w="2565"/>
      </w:tblGrid>
      <w:tr xmlns:wp14="http://schemas.microsoft.com/office/word/2010/wordml" w:rsidRPr="00B76569" w:rsidR="00E11113" w:rsidTr="000B01D6" w14:paraId="423A64CE" wp14:textId="77777777">
        <w:trPr>
          <w:trHeight w:val="1152"/>
        </w:trPr>
        <w:tc>
          <w:tcPr>
            <w:tcW w:w="991" w:type="dxa"/>
            <w:shd w:val="clear" w:color="auto" w:fill="auto"/>
            <w:vAlign w:val="center"/>
          </w:tcPr>
          <w:p w:rsidRPr="000B01D6" w:rsidR="00E11113" w:rsidP="000B01D6" w:rsidRDefault="009727D6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6"/>
              </w:rPr>
              <w:t>Literatura uzupełniająca:</w:t>
            </w:r>
          </w:p>
        </w:tc>
        <w:tc>
          <w:tcPr>
            <w:tcW w:w="8095" w:type="dxa"/>
            <w:gridSpan w:val="4"/>
            <w:shd w:val="clear" w:color="auto" w:fill="auto"/>
            <w:vAlign w:val="center"/>
          </w:tcPr>
          <w:p w:rsidRPr="00B76569" w:rsidR="00E11113" w:rsidP="000B01D6" w:rsidRDefault="009727D6" w14:paraId="26D56BD3" wp14:textId="77777777">
            <w:pPr>
              <w:spacing w:after="7" w:line="240" w:lineRule="auto"/>
              <w:ind w:left="2"/>
              <w:rPr>
                <w:rFonts w:ascii="Times New Roman" w:hAnsi="Times New Roman" w:cs="Times New Roman"/>
                <w:lang w:val="en-US"/>
              </w:rPr>
            </w:pPr>
            <w:r w:rsidRPr="000B01D6">
              <w:rPr>
                <w:rFonts w:ascii="Times New Roman" w:hAnsi="Times New Roman" w:eastAsia="Arial" w:cs="Times New Roman"/>
                <w:i/>
              </w:rPr>
              <w:t xml:space="preserve">1. Śledziewska K., Regionalizm handlowy w XXI wieku. Przesłanki teoretyczne i analiza empiryczna, WUW, Warszawa 2012. </w:t>
            </w:r>
            <w:r w:rsidRPr="00B76569">
              <w:rPr>
                <w:rFonts w:ascii="Times New Roman" w:hAnsi="Times New Roman" w:eastAsia="Arial" w:cs="Times New Roman"/>
                <w:i/>
                <w:lang w:val="en-US"/>
              </w:rPr>
              <w:t xml:space="preserve">2. WTO website www.wto.org 3. IMF </w:t>
            </w:r>
          </w:p>
          <w:p w:rsidRPr="00B76569" w:rsidR="00B76569" w:rsidP="00B76569" w:rsidRDefault="009727D6" w14:paraId="36028BAB" wp14:textId="77777777">
            <w:pPr>
              <w:spacing w:after="0" w:line="240" w:lineRule="auto"/>
              <w:ind w:left="2"/>
              <w:rPr>
                <w:rFonts w:ascii="Times New Roman" w:hAnsi="Times New Roman" w:eastAsia="Arial" w:cs="Times New Roman"/>
                <w:i/>
                <w:sz w:val="20"/>
                <w:szCs w:val="20"/>
              </w:rPr>
            </w:pPr>
            <w:r w:rsidRPr="00B76569">
              <w:rPr>
                <w:rFonts w:ascii="Times New Roman" w:hAnsi="Times New Roman" w:eastAsia="Arial" w:cs="Times New Roman"/>
                <w:i/>
                <w:sz w:val="20"/>
                <w:szCs w:val="20"/>
                <w:lang w:val="en-US"/>
              </w:rPr>
              <w:t xml:space="preserve">Department of Trade Statistics www.imf.org 4. </w:t>
            </w:r>
            <w:r w:rsidRPr="00B76569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 xml:space="preserve">GUS </w:t>
            </w:r>
            <w:hyperlink w:history="1" r:id="rId5">
              <w:r w:rsidRPr="00B76569" w:rsidR="00B76569">
                <w:rPr>
                  <w:rStyle w:val="Hipercze"/>
                  <w:rFonts w:ascii="Times New Roman" w:hAnsi="Times New Roman" w:eastAsia="Arial" w:cs="Times New Roman"/>
                  <w:i/>
                  <w:sz w:val="20"/>
                  <w:szCs w:val="20"/>
                </w:rPr>
                <w:t>www.stat.gov.pl</w:t>
              </w:r>
            </w:hyperlink>
          </w:p>
          <w:p w:rsidRPr="00B76569" w:rsidR="00B76569" w:rsidP="00B76569" w:rsidRDefault="00B76569" w14:paraId="166A4689" wp14:textId="77777777">
            <w:pPr>
              <w:spacing w:after="0" w:line="240" w:lineRule="auto"/>
              <w:ind w:left="2"/>
              <w:rPr>
                <w:rStyle w:val="Wyrnieniedelikatne"/>
                <w:rFonts w:ascii="Times New Roman" w:hAnsi="Times New Roman" w:eastAsia="Arial" w:cs="Times New Roman"/>
                <w:iCs w:val="0"/>
                <w:color w:val="000000"/>
                <w:sz w:val="20"/>
                <w:szCs w:val="20"/>
              </w:rPr>
            </w:pPr>
            <w:r w:rsidRPr="00B76569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 xml:space="preserve">2.  </w:t>
            </w:r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Gołembska, E. (red.) Logistyka międzynarodowa, PWN, 2020. </w:t>
            </w:r>
          </w:p>
          <w:p w:rsidRPr="00B76569" w:rsidR="00B76569" w:rsidP="00B76569" w:rsidRDefault="00B76569" w14:paraId="665AE53B" wp14:textId="77777777">
            <w:pPr>
              <w:spacing w:after="0" w:line="240" w:lineRule="auto"/>
              <w:ind w:left="2"/>
              <w:rPr>
                <w:rStyle w:val="Wyrnieniedelikatne"/>
                <w:rFonts w:ascii="Times New Roman" w:hAnsi="Times New Roman" w:eastAsia="Arial" w:cs="Times New Roman"/>
                <w:iCs w:val="0"/>
                <w:color w:val="000000"/>
                <w:sz w:val="20"/>
                <w:szCs w:val="20"/>
              </w:rPr>
            </w:pPr>
            <w:r w:rsidRPr="00B76569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 xml:space="preserve">3. </w:t>
            </w:r>
            <w:proofErr w:type="spellStart"/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Rydzkowski</w:t>
            </w:r>
            <w:proofErr w:type="spellEnd"/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W., Wojewódzka-Król, K. Logistyka transportu międzynarodowego, PWN, 2022. </w:t>
            </w:r>
          </w:p>
          <w:p w:rsidRPr="00B76569" w:rsidR="00B76569" w:rsidP="00B76569" w:rsidRDefault="00B76569" w14:paraId="39294E92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4.  Nowicka-Skowron, M. Zarządzanie procesami logistycznymi w skali międzynarodowej, </w:t>
            </w:r>
            <w:proofErr w:type="spellStart"/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Difin</w:t>
            </w:r>
            <w:proofErr w:type="spellEnd"/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2021. </w:t>
            </w:r>
          </w:p>
          <w:p w:rsidRPr="00B76569" w:rsidR="00B76569" w:rsidP="00B76569" w:rsidRDefault="00B76569" w14:paraId="3BA8B1F6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5. </w:t>
            </w:r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Witkowski, J., </w:t>
            </w:r>
            <w:proofErr w:type="spellStart"/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Stajniak</w:t>
            </w:r>
            <w:proofErr w:type="spellEnd"/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M. Logistyka zwrotna – teoria i praktyka, Wydawnictwo Uniwersytetu </w:t>
            </w:r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Ekonomicznego we Wrocławiu, 2018. </w:t>
            </w:r>
          </w:p>
          <w:p w:rsidRPr="00B76569" w:rsidR="00B76569" w:rsidP="00B76569" w:rsidRDefault="00B76569" w14:paraId="7E0F42DC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6. </w:t>
            </w:r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Gołembska, E. (red.) Logistyka w obiegu zamkniętym, PWN, 2022. </w:t>
            </w:r>
          </w:p>
          <w:p w:rsidRPr="00B76569" w:rsidR="00B76569" w:rsidP="00B76569" w:rsidRDefault="00B76569" w14:paraId="1AFFCEB5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7. </w:t>
            </w:r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Łuczak, J. Zarządzanie flotą zeroemisyjną w przedsiębiorstwach logistycznych, </w:t>
            </w:r>
            <w:proofErr w:type="spellStart"/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Difin</w:t>
            </w:r>
            <w:proofErr w:type="spellEnd"/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2023. </w:t>
            </w:r>
          </w:p>
          <w:p w:rsidRPr="00B76569" w:rsidR="00B76569" w:rsidP="00B76569" w:rsidRDefault="00B76569" w14:paraId="3BDD955F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8. </w:t>
            </w:r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Skowronek, C., </w:t>
            </w:r>
            <w:proofErr w:type="spellStart"/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Sarjusz</w:t>
            </w:r>
            <w:proofErr w:type="spellEnd"/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-Wolski, Z. Logistyka w przedsiębiorstwie, PWE, 2020. </w:t>
            </w:r>
          </w:p>
          <w:p w:rsidRPr="00B76569" w:rsidR="00B76569" w:rsidP="00B76569" w:rsidRDefault="00B76569" w14:paraId="2F5E3F22" wp14:textId="77777777">
            <w:pPr>
              <w:spacing w:after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9. Grzywacz, W. </w:t>
            </w:r>
            <w:proofErr w:type="spellStart"/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Ekologistyka</w:t>
            </w:r>
            <w:proofErr w:type="spellEnd"/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transporcie międzynarodowym, </w:t>
            </w:r>
            <w:proofErr w:type="spellStart"/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Poltext</w:t>
            </w:r>
            <w:proofErr w:type="spellEnd"/>
            <w:r w:rsidRPr="00B76569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, 2021.</w:t>
            </w:r>
          </w:p>
        </w:tc>
      </w:tr>
      <w:tr xmlns:wp14="http://schemas.microsoft.com/office/word/2010/wordml" w:rsidRPr="00092487" w:rsidR="00E11113" w:rsidTr="000B01D6" w14:paraId="39524B99" wp14:textId="77777777">
        <w:trPr>
          <w:trHeight w:val="908"/>
        </w:trPr>
        <w:tc>
          <w:tcPr>
            <w:tcW w:w="991" w:type="dxa"/>
            <w:shd w:val="clear" w:color="auto" w:fill="auto"/>
            <w:vAlign w:val="center"/>
          </w:tcPr>
          <w:p w:rsidRPr="000B01D6" w:rsidR="00E11113" w:rsidP="000B01D6" w:rsidRDefault="009727D6" w14:paraId="3781E9BE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nr efektu kształcenia</w:t>
            </w:r>
          </w:p>
        </w:tc>
        <w:tc>
          <w:tcPr>
            <w:tcW w:w="5530" w:type="dxa"/>
            <w:gridSpan w:val="3"/>
            <w:shd w:val="clear" w:color="auto" w:fill="auto"/>
            <w:vAlign w:val="center"/>
          </w:tcPr>
          <w:p w:rsidRPr="000B01D6" w:rsidR="00E11113" w:rsidP="000B01D6" w:rsidRDefault="009727D6" w14:paraId="10B32DDC" wp14:textId="77777777">
            <w:pPr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4"/>
              </w:rPr>
              <w:t>metoda weryfikacji efektu kształcenia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Pr="000B01D6" w:rsidR="00E11113" w:rsidP="000B01D6" w:rsidRDefault="009727D6" w14:paraId="39A1A0A4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8"/>
              </w:rPr>
              <w:t>forma zajęć (jeśli jest więcej niż jedna), na której zachodzi weryfikacja</w:t>
            </w:r>
          </w:p>
        </w:tc>
      </w:tr>
      <w:tr xmlns:wp14="http://schemas.microsoft.com/office/word/2010/wordml" w:rsidRPr="00092487" w:rsidR="00E11113" w:rsidTr="000B01D6" w14:paraId="2B6C1855" wp14:textId="77777777">
        <w:trPr>
          <w:trHeight w:val="432"/>
        </w:trPr>
        <w:tc>
          <w:tcPr>
            <w:tcW w:w="991" w:type="dxa"/>
            <w:shd w:val="clear" w:color="auto" w:fill="auto"/>
          </w:tcPr>
          <w:p w:rsidRPr="000B01D6" w:rsidR="00E11113" w:rsidP="000B01D6" w:rsidRDefault="009727D6" w14:paraId="6D1BE31C" wp14:textId="77777777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EK1</w:t>
            </w:r>
          </w:p>
        </w:tc>
        <w:tc>
          <w:tcPr>
            <w:tcW w:w="5530" w:type="dxa"/>
            <w:gridSpan w:val="3"/>
            <w:shd w:val="clear" w:color="auto" w:fill="auto"/>
            <w:vAlign w:val="center"/>
          </w:tcPr>
          <w:p w:rsidRPr="000B01D6" w:rsidR="00E11113" w:rsidP="000B01D6" w:rsidRDefault="009727D6" w14:paraId="7B9D1E7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aktywność na zajęciach, przygotowanie do ćwiczeń, projekt</w:t>
            </w:r>
          </w:p>
        </w:tc>
        <w:tc>
          <w:tcPr>
            <w:tcW w:w="2565" w:type="dxa"/>
            <w:shd w:val="clear" w:color="auto" w:fill="auto"/>
          </w:tcPr>
          <w:p w:rsidRPr="000B01D6" w:rsidR="00E11113" w:rsidP="000B01D6" w:rsidRDefault="009727D6" w14:paraId="069C5F5A" wp14:textId="77777777">
            <w:pPr>
              <w:spacing w:after="0" w:line="240" w:lineRule="auto"/>
              <w:ind w:left="1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B01D6">
              <w:rPr>
                <w:rFonts w:ascii="Times New Roman" w:hAnsi="Times New Roman" w:eastAsia="Arial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092487" w:rsidR="00E11113" w:rsidTr="000B01D6" w14:paraId="799AA33B" wp14:textId="77777777">
        <w:trPr>
          <w:trHeight w:val="547"/>
        </w:trPr>
        <w:tc>
          <w:tcPr>
            <w:tcW w:w="991" w:type="dxa"/>
            <w:shd w:val="clear" w:color="auto" w:fill="auto"/>
            <w:vAlign w:val="center"/>
          </w:tcPr>
          <w:p w:rsidRPr="000B01D6" w:rsidR="00E11113" w:rsidP="000B01D6" w:rsidRDefault="009727D6" w14:paraId="2EDC9D63" wp14:textId="77777777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EK2</w:t>
            </w:r>
          </w:p>
        </w:tc>
        <w:tc>
          <w:tcPr>
            <w:tcW w:w="5530" w:type="dxa"/>
            <w:gridSpan w:val="3"/>
            <w:shd w:val="clear" w:color="auto" w:fill="auto"/>
            <w:vAlign w:val="center"/>
          </w:tcPr>
          <w:p w:rsidRPr="000B01D6" w:rsidR="00E11113" w:rsidP="000B01D6" w:rsidRDefault="009727D6" w14:paraId="729BF8A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przygotowanie do ćwiczeń, aktywność, dyskusja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Pr="000B01D6" w:rsidR="00E11113" w:rsidP="000B01D6" w:rsidRDefault="009727D6" w14:paraId="21ED911A" wp14:textId="77777777">
            <w:pPr>
              <w:spacing w:after="0" w:line="240" w:lineRule="auto"/>
              <w:ind w:left="1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B01D6">
              <w:rPr>
                <w:rFonts w:ascii="Times New Roman" w:hAnsi="Times New Roman" w:eastAsia="Arial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092487" w:rsidR="00E11113" w:rsidTr="000B01D6" w14:paraId="433A4B43" wp14:textId="77777777">
        <w:trPr>
          <w:trHeight w:val="374"/>
        </w:trPr>
        <w:tc>
          <w:tcPr>
            <w:tcW w:w="991" w:type="dxa"/>
            <w:shd w:val="clear" w:color="auto" w:fill="auto"/>
          </w:tcPr>
          <w:p w:rsidRPr="000B01D6" w:rsidR="00E11113" w:rsidP="000B01D6" w:rsidRDefault="009727D6" w14:paraId="1452AD01" wp14:textId="77777777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EK3</w:t>
            </w:r>
          </w:p>
        </w:tc>
        <w:tc>
          <w:tcPr>
            <w:tcW w:w="5530" w:type="dxa"/>
            <w:gridSpan w:val="3"/>
            <w:shd w:val="clear" w:color="auto" w:fill="auto"/>
          </w:tcPr>
          <w:p w:rsidRPr="000B01D6" w:rsidR="00E11113" w:rsidP="000B01D6" w:rsidRDefault="009727D6" w14:paraId="669449B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dyskusja, aktywność, projekt</w:t>
            </w:r>
          </w:p>
        </w:tc>
        <w:tc>
          <w:tcPr>
            <w:tcW w:w="2565" w:type="dxa"/>
            <w:shd w:val="clear" w:color="auto" w:fill="auto"/>
          </w:tcPr>
          <w:p w:rsidRPr="000B01D6" w:rsidR="00E11113" w:rsidP="000B01D6" w:rsidRDefault="009727D6" w14:paraId="5BFDE932" wp14:textId="77777777">
            <w:pPr>
              <w:spacing w:after="0" w:line="240" w:lineRule="auto"/>
              <w:ind w:left="1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B01D6">
              <w:rPr>
                <w:rFonts w:ascii="Times New Roman" w:hAnsi="Times New Roman" w:eastAsia="Arial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092487" w:rsidR="00E11113" w:rsidTr="000B01D6" w14:paraId="2E36674E" wp14:textId="77777777">
        <w:trPr>
          <w:trHeight w:val="374"/>
        </w:trPr>
        <w:tc>
          <w:tcPr>
            <w:tcW w:w="991" w:type="dxa"/>
            <w:shd w:val="clear" w:color="auto" w:fill="auto"/>
          </w:tcPr>
          <w:p w:rsidRPr="000B01D6" w:rsidR="00E11113" w:rsidP="000B01D6" w:rsidRDefault="009727D6" w14:paraId="5ABED49D" wp14:textId="77777777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EK4</w:t>
            </w:r>
          </w:p>
        </w:tc>
        <w:tc>
          <w:tcPr>
            <w:tcW w:w="5530" w:type="dxa"/>
            <w:gridSpan w:val="3"/>
            <w:shd w:val="clear" w:color="auto" w:fill="auto"/>
          </w:tcPr>
          <w:p w:rsidRPr="000B01D6" w:rsidR="00E11113" w:rsidP="000B01D6" w:rsidRDefault="009727D6" w14:paraId="27ED8EB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przygotowanie do ćwiczeń, aktywność, dyskusja, projekt</w:t>
            </w:r>
          </w:p>
        </w:tc>
        <w:tc>
          <w:tcPr>
            <w:tcW w:w="2565" w:type="dxa"/>
            <w:shd w:val="clear" w:color="auto" w:fill="auto"/>
          </w:tcPr>
          <w:p w:rsidRPr="000B01D6" w:rsidR="00E11113" w:rsidP="000B01D6" w:rsidRDefault="009727D6" w14:paraId="29F8CCD5" wp14:textId="77777777">
            <w:pPr>
              <w:spacing w:after="0" w:line="240" w:lineRule="auto"/>
              <w:ind w:left="1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B01D6">
              <w:rPr>
                <w:rFonts w:ascii="Times New Roman" w:hAnsi="Times New Roman" w:eastAsia="Arial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092487" w:rsidR="00E11113" w:rsidTr="000B01D6" w14:paraId="2BD06A31" wp14:textId="77777777">
        <w:trPr>
          <w:trHeight w:val="375"/>
        </w:trPr>
        <w:tc>
          <w:tcPr>
            <w:tcW w:w="991" w:type="dxa"/>
            <w:shd w:val="clear" w:color="auto" w:fill="auto"/>
          </w:tcPr>
          <w:p w:rsidRPr="000B01D6" w:rsidR="00E11113" w:rsidP="000B01D6" w:rsidRDefault="009727D6" w14:paraId="4884E782" wp14:textId="77777777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</w:rPr>
              <w:t>EK5</w:t>
            </w:r>
          </w:p>
        </w:tc>
        <w:tc>
          <w:tcPr>
            <w:tcW w:w="5530" w:type="dxa"/>
            <w:gridSpan w:val="3"/>
            <w:shd w:val="clear" w:color="auto" w:fill="auto"/>
          </w:tcPr>
          <w:p w:rsidRPr="000B01D6" w:rsidR="00E11113" w:rsidP="000B01D6" w:rsidRDefault="009727D6" w14:paraId="34094F8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przygotowanie do ćwiczeń, aktywność, dyskusja, projekt</w:t>
            </w:r>
          </w:p>
        </w:tc>
        <w:tc>
          <w:tcPr>
            <w:tcW w:w="2565" w:type="dxa"/>
            <w:shd w:val="clear" w:color="auto" w:fill="auto"/>
          </w:tcPr>
          <w:p w:rsidRPr="000B01D6" w:rsidR="00E11113" w:rsidP="000B01D6" w:rsidRDefault="009727D6" w14:paraId="6D9217D4" wp14:textId="77777777">
            <w:pPr>
              <w:spacing w:after="0" w:line="240" w:lineRule="auto"/>
              <w:ind w:left="1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B01D6">
              <w:rPr>
                <w:rFonts w:ascii="Times New Roman" w:hAnsi="Times New Roman" w:eastAsia="Arial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092487" w:rsidR="003360C5" w:rsidTr="000B01D6" w14:paraId="0C51C4A3" wp14:textId="77777777">
        <w:trPr>
          <w:trHeight w:val="375"/>
        </w:trPr>
        <w:tc>
          <w:tcPr>
            <w:tcW w:w="991" w:type="dxa"/>
            <w:shd w:val="clear" w:color="auto" w:fill="auto"/>
          </w:tcPr>
          <w:p w:rsidRPr="0083506A" w:rsidR="003360C5" w:rsidP="000B01D6" w:rsidRDefault="003360C5" w14:paraId="0168E528" wp14:textId="77777777">
            <w:pPr>
              <w:spacing w:after="0" w:line="240" w:lineRule="auto"/>
              <w:ind w:left="2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 w:rsidRPr="0083506A">
              <w:rPr>
                <w:rFonts w:ascii="Times New Roman" w:hAnsi="Times New Roman" w:eastAsia="Arial" w:cs="Times New Roman"/>
                <w:color w:val="FF0000"/>
              </w:rPr>
              <w:t>EK6</w:t>
            </w:r>
          </w:p>
        </w:tc>
        <w:tc>
          <w:tcPr>
            <w:tcW w:w="5530" w:type="dxa"/>
            <w:gridSpan w:val="3"/>
            <w:shd w:val="clear" w:color="auto" w:fill="auto"/>
          </w:tcPr>
          <w:p w:rsidRPr="0083506A" w:rsidR="003360C5" w:rsidP="000B01D6" w:rsidRDefault="0083506A" w14:paraId="7E00EFD5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 w:rsidRPr="0083506A">
              <w:rPr>
                <w:rFonts w:ascii="Times New Roman" w:hAnsi="Times New Roman" w:eastAsia="Arial" w:cs="Times New Roman"/>
                <w:color w:val="FF0000"/>
                <w:sz w:val="20"/>
              </w:rPr>
              <w:t>przygotowanie do ćwiczeń, aktywność, dyskusja, projekt</w:t>
            </w:r>
          </w:p>
        </w:tc>
        <w:tc>
          <w:tcPr>
            <w:tcW w:w="2565" w:type="dxa"/>
            <w:shd w:val="clear" w:color="auto" w:fill="auto"/>
          </w:tcPr>
          <w:p w:rsidRPr="0083506A" w:rsidR="003360C5" w:rsidP="000B01D6" w:rsidRDefault="0083506A" w14:paraId="1F3C155B" wp14:textId="77777777">
            <w:pPr>
              <w:spacing w:after="0" w:line="240" w:lineRule="auto"/>
              <w:ind w:left="17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proofErr w:type="spellStart"/>
            <w:r w:rsidRPr="0083506A">
              <w:rPr>
                <w:rFonts w:ascii="Times New Roman" w:hAnsi="Times New Roman" w:eastAsia="Arial" w:cs="Times New Roman"/>
                <w:color w:val="FF0000"/>
              </w:rPr>
              <w:t>Ćw</w:t>
            </w:r>
            <w:proofErr w:type="spellEnd"/>
          </w:p>
        </w:tc>
      </w:tr>
      <w:tr xmlns:wp14="http://schemas.microsoft.com/office/word/2010/wordml" w:rsidRPr="00092487" w:rsidR="000B01D6" w:rsidTr="000B01D6" w14:paraId="1AE42B11" wp14:textId="77777777">
        <w:trPr>
          <w:trHeight w:val="1080"/>
        </w:trPr>
        <w:tc>
          <w:tcPr>
            <w:tcW w:w="991" w:type="dxa"/>
            <w:shd w:val="clear" w:color="auto" w:fill="auto"/>
            <w:vAlign w:val="center"/>
          </w:tcPr>
          <w:p w:rsidRPr="000B01D6" w:rsidR="00E11113" w:rsidP="000B01D6" w:rsidRDefault="009727D6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6"/>
              </w:rPr>
              <w:t>Jednostka realizująca:</w:t>
            </w:r>
          </w:p>
        </w:tc>
        <w:tc>
          <w:tcPr>
            <w:tcW w:w="2360" w:type="dxa"/>
            <w:shd w:val="clear" w:color="auto" w:fill="auto"/>
          </w:tcPr>
          <w:p w:rsidRPr="000B01D6" w:rsidR="00E11113" w:rsidP="000B01D6" w:rsidRDefault="00092487" w14:paraId="2D3FA988" wp14:textId="77777777">
            <w:pPr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20"/>
              </w:rPr>
              <w:t>Wydział Rolniczo - Ekonomiczny</w:t>
            </w:r>
          </w:p>
        </w:tc>
        <w:tc>
          <w:tcPr>
            <w:tcW w:w="1862" w:type="dxa"/>
            <w:shd w:val="clear" w:color="auto" w:fill="auto"/>
            <w:vAlign w:val="center"/>
          </w:tcPr>
          <w:p w:rsidRPr="000B01D6" w:rsidR="00E11113" w:rsidP="000B01D6" w:rsidRDefault="009727D6" w14:paraId="3EE2FC30" wp14:textId="77777777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eastAsia="Arial" w:cs="Times New Roman"/>
                <w:sz w:val="16"/>
              </w:rPr>
              <w:t>Osoby prowadzące:</w:t>
            </w:r>
          </w:p>
        </w:tc>
        <w:tc>
          <w:tcPr>
            <w:tcW w:w="3873" w:type="dxa"/>
            <w:gridSpan w:val="2"/>
            <w:shd w:val="clear" w:color="auto" w:fill="auto"/>
            <w:vAlign w:val="center"/>
          </w:tcPr>
          <w:p w:rsidRPr="000B01D6" w:rsidR="00E11113" w:rsidP="000B01D6" w:rsidRDefault="00803F05" w14:paraId="075AF188" wp14:textId="77777777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 w:rsidRPr="000B01D6">
              <w:rPr>
                <w:rFonts w:ascii="Times New Roman" w:hAnsi="Times New Roman" w:cs="Times New Roman"/>
              </w:rPr>
              <w:t>Dr Pietras Piotr</w:t>
            </w:r>
          </w:p>
        </w:tc>
      </w:tr>
    </w:tbl>
    <w:p xmlns:wp14="http://schemas.microsoft.com/office/word/2010/wordml" w:rsidRPr="00092487" w:rsidR="009727D6" w:rsidRDefault="009727D6" w14:paraId="4B94D5A5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092487" w:rsidP="00C01588" w:rsidRDefault="007C0244" w14:paraId="3DEEC669" wp14:textId="777777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drawing>
          <wp:inline xmlns:wp14="http://schemas.microsoft.com/office/word/2010/wordprocessingDrawing" distT="0" distB="0" distL="0" distR="0" wp14:anchorId="644CC5D2" wp14:editId="7777777">
            <wp:extent cx="5810250" cy="332422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491"/>
        <w:gridCol w:w="1090"/>
        <w:gridCol w:w="1844"/>
        <w:gridCol w:w="1893"/>
        <w:gridCol w:w="1896"/>
      </w:tblGrid>
      <w:tr xmlns:wp14="http://schemas.microsoft.com/office/word/2010/wordml" w:rsidRPr="003360C5" w:rsidR="003360C5" w:rsidTr="003360C5" w14:paraId="5BD7B95F" wp14:textId="77777777">
        <w:tc>
          <w:tcPr>
            <w:tcW w:w="2551" w:type="dxa"/>
          </w:tcPr>
          <w:p w:rsidRPr="003360C5" w:rsidR="003360C5" w:rsidP="00C01588" w:rsidRDefault="003360C5" w14:paraId="5FFB3803" wp14:textId="77777777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360C5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Analizuje wpływ logistyki zwrotnej, flot zeroemisyjnych i gospodarki o obiegu zamkniętym na procesy międzynarodowe</w:t>
            </w:r>
          </w:p>
        </w:tc>
        <w:tc>
          <w:tcPr>
            <w:tcW w:w="1134" w:type="dxa"/>
          </w:tcPr>
          <w:p w:rsidRPr="003360C5" w:rsidR="003360C5" w:rsidP="00C01588" w:rsidRDefault="003360C5" w14:paraId="3656B9AB" wp14:textId="77777777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641" w:type="dxa"/>
          </w:tcPr>
          <w:p w:rsidRPr="0083506A" w:rsidR="003360C5" w:rsidP="0083506A" w:rsidRDefault="0083506A" w14:paraId="47266BE5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3506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w podstawowym zakresie </w:t>
            </w:r>
            <w:r w:rsidRPr="0083506A">
              <w:rPr>
                <w:rStyle w:val="Pogrubienie"/>
                <w:rFonts w:ascii="Times New Roman" w:hAnsi="Times New Roman" w:cs="Times New Roman"/>
                <w:b w:val="0"/>
                <w:color w:val="FF0000"/>
                <w:sz w:val="20"/>
                <w:szCs w:val="20"/>
              </w:rPr>
              <w:t>identyfikuje</w:t>
            </w:r>
            <w:r w:rsidRPr="0083506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Pr="0083506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elementy logistyki zwrotnej, flot </w:t>
            </w:r>
            <w:r w:rsidRPr="0083506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zeroemisyjnych i gospodarki o obiegu zamkniętym w kontekście procesów międzynarodowych. Wymienia przykłady, ale jego analiza jest powierzchowna, a zrozumienie wpływu tych rozwiązań na procesy logistyczne i handel międzynarodowy jest ograniczone.</w:t>
            </w:r>
          </w:p>
        </w:tc>
        <w:tc>
          <w:tcPr>
            <w:tcW w:w="1906" w:type="dxa"/>
          </w:tcPr>
          <w:p w:rsidRPr="0083506A" w:rsidR="003360C5" w:rsidP="0083506A" w:rsidRDefault="0083506A" w14:paraId="4D30FE4D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3506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83506A">
              <w:rPr>
                <w:rStyle w:val="Pogrubienie"/>
                <w:rFonts w:ascii="Times New Roman" w:hAnsi="Times New Roman" w:cs="Times New Roman"/>
                <w:b w:val="0"/>
                <w:color w:val="FF0000"/>
                <w:sz w:val="20"/>
                <w:szCs w:val="20"/>
              </w:rPr>
              <w:t>opisuje i wyjaśnia</w:t>
            </w:r>
            <w:r w:rsidRPr="0083506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Pr="0083506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wpływ logistyki zwrotnej, flot zeroemisyjnych i gospodarki o obiegu zamkniętym </w:t>
            </w:r>
            <w:r w:rsidRPr="0083506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na procesy międzynarodowe, wskazując ich znaczenie dla zrównoważonego rozwoju, optymalizacji kosztów i wzrostu efektywności łańcuchów dostaw. Potrafi podać przykłady zastosowań tych rozwiązań w wybranych branżach i krajach.</w:t>
            </w:r>
          </w:p>
        </w:tc>
        <w:tc>
          <w:tcPr>
            <w:tcW w:w="1906" w:type="dxa"/>
          </w:tcPr>
          <w:p w:rsidRPr="0083506A" w:rsidR="003360C5" w:rsidP="0083506A" w:rsidRDefault="0083506A" w14:paraId="700E9F97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3506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83506A">
              <w:rPr>
                <w:rStyle w:val="Pogrubienie"/>
                <w:rFonts w:ascii="Times New Roman" w:hAnsi="Times New Roman" w:cs="Times New Roman"/>
                <w:b w:val="0"/>
                <w:color w:val="FF0000"/>
                <w:sz w:val="20"/>
                <w:szCs w:val="20"/>
              </w:rPr>
              <w:t>analizuje i krytycznie ocenia</w:t>
            </w:r>
            <w:r w:rsidRPr="0083506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wpływ logistyki zwrotnej, flot zeroemisyjnych i gospodarki o obiegu </w:t>
            </w:r>
            <w:r w:rsidRPr="0083506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zamkniętym na procesy międzynarodowe, uwzględniając różnice wynikające z regulacji prawnych, polityk środowiskowych oraz poziomu rozwoju technologicznego w różnych krajach. Potrafi wskazać konkretne korzyści i wyzwania związane z wdrażaniem tych rozwiązań w logistyce międzynarodowej, ilustrując je przykładami z praktyki.</w:t>
            </w:r>
          </w:p>
        </w:tc>
      </w:tr>
    </w:tbl>
    <w:p xmlns:wp14="http://schemas.microsoft.com/office/word/2010/wordml" w:rsidRPr="00092487" w:rsidR="003360C5" w:rsidP="00C01588" w:rsidRDefault="003360C5" w14:paraId="45FB0818" wp14:textId="77777777">
      <w:pPr>
        <w:jc w:val="center"/>
        <w:rPr>
          <w:rFonts w:ascii="Times New Roman" w:hAnsi="Times New Roman" w:cs="Times New Roman"/>
        </w:rPr>
      </w:pPr>
    </w:p>
    <w:sectPr w:rsidRPr="00092487" w:rsidR="003360C5" w:rsidSect="00C01588">
      <w:pgSz w:w="11906" w:h="16838" w:orient="portrait"/>
      <w:pgMar w:top="1440" w:right="1426" w:bottom="1440" w:left="1090" w:header="720" w:footer="720" w:gutter="0"/>
      <w:cols w:space="720"/>
      <w:docGrid w:linePitch="299"/>
      <w:headerReference w:type="default" r:id="Rf53594748ce34fc5"/>
      <w:footerReference w:type="default" r:id="Rab31fdf4a95f4db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2EE2D7C8" w:rsidP="14771BD6" w:rsidRDefault="2EE2D7C8" w14:paraId="42AF2B75" w14:textId="3362093C">
    <w:pPr>
      <w:bidi w:val="0"/>
      <w:spacing w:before="0" w:beforeAutospacing="off" w:after="0" w:afterAutospacing="off"/>
      <w:jc w:val="center"/>
    </w:pPr>
    <w:r w:rsidRPr="14771BD6" w:rsidR="14771BD6">
      <w:rPr>
        <w:noProof w:val="0"/>
        <w:sz w:val="20"/>
        <w:szCs w:val="20"/>
        <w:lang w:val="de-DE"/>
      </w:rPr>
      <w:t xml:space="preserve">„UPSKILLING - </w:t>
    </w:r>
    <w:r w:rsidRPr="14771BD6" w:rsidR="14771BD6">
      <w:rPr>
        <w:noProof w:val="0"/>
        <w:sz w:val="20"/>
        <w:szCs w:val="20"/>
        <w:lang w:val="de-DE"/>
      </w:rPr>
      <w:t>wsparcie</w:t>
    </w:r>
    <w:r w:rsidRPr="14771BD6" w:rsidR="14771BD6">
      <w:rPr>
        <w:noProof w:val="0"/>
        <w:sz w:val="20"/>
        <w:szCs w:val="20"/>
        <w:lang w:val="de-DE"/>
      </w:rPr>
      <w:t xml:space="preserve"> </w:t>
    </w:r>
    <w:r w:rsidRPr="14771BD6" w:rsidR="14771BD6">
      <w:rPr>
        <w:noProof w:val="0"/>
        <w:sz w:val="20"/>
        <w:szCs w:val="20"/>
        <w:lang w:val="de-DE"/>
      </w:rPr>
      <w:t>studentów</w:t>
    </w:r>
    <w:r w:rsidRPr="14771BD6" w:rsidR="14771BD6">
      <w:rPr>
        <w:noProof w:val="0"/>
        <w:sz w:val="20"/>
        <w:szCs w:val="20"/>
        <w:lang w:val="de-DE"/>
      </w:rPr>
      <w:t xml:space="preserve"> i </w:t>
    </w:r>
    <w:r w:rsidRPr="14771BD6" w:rsidR="14771BD6">
      <w:rPr>
        <w:noProof w:val="0"/>
        <w:sz w:val="20"/>
        <w:szCs w:val="20"/>
        <w:lang w:val="de-DE"/>
      </w:rPr>
      <w:t>pracowników</w:t>
    </w:r>
    <w:r w:rsidRPr="14771BD6" w:rsidR="14771BD6">
      <w:rPr>
        <w:noProof w:val="0"/>
        <w:sz w:val="20"/>
        <w:szCs w:val="20"/>
        <w:lang w:val="de-DE"/>
      </w:rPr>
      <w:t xml:space="preserve"> </w:t>
    </w:r>
    <w:r w:rsidRPr="14771BD6" w:rsidR="14771BD6">
      <w:rPr>
        <w:noProof w:val="0"/>
        <w:sz w:val="20"/>
        <w:szCs w:val="20"/>
        <w:lang w:val="de-DE"/>
      </w:rPr>
      <w:t>prowadzących</w:t>
    </w:r>
    <w:r w:rsidRPr="14771BD6" w:rsidR="14771BD6">
      <w:rPr>
        <w:noProof w:val="0"/>
        <w:sz w:val="20"/>
        <w:szCs w:val="20"/>
        <w:lang w:val="de-DE"/>
      </w:rPr>
      <w:t xml:space="preserve"> </w:t>
    </w:r>
    <w:r w:rsidRPr="14771BD6" w:rsidR="14771BD6">
      <w:rPr>
        <w:noProof w:val="0"/>
        <w:sz w:val="20"/>
        <w:szCs w:val="20"/>
        <w:lang w:val="de-DE"/>
      </w:rPr>
      <w:t>kształcenie</w:t>
    </w:r>
    <w:r w:rsidRPr="14771BD6" w:rsidR="14771BD6">
      <w:rPr>
        <w:noProof w:val="0"/>
        <w:sz w:val="20"/>
        <w:szCs w:val="20"/>
        <w:lang w:val="de-DE"/>
      </w:rPr>
      <w:t xml:space="preserve"> na </w:t>
    </w:r>
    <w:r w:rsidRPr="14771BD6" w:rsidR="14771BD6">
      <w:rPr>
        <w:noProof w:val="0"/>
        <w:sz w:val="20"/>
        <w:szCs w:val="20"/>
        <w:lang w:val="de-DE"/>
      </w:rPr>
      <w:t>wybranych</w:t>
    </w:r>
    <w:r w:rsidRPr="14771BD6" w:rsidR="14771BD6">
      <w:rPr>
        <w:noProof w:val="0"/>
        <w:sz w:val="20"/>
        <w:szCs w:val="20"/>
        <w:lang w:val="de-DE"/>
      </w:rPr>
      <w:t xml:space="preserve"> </w:t>
    </w:r>
    <w:r w:rsidRPr="14771BD6" w:rsidR="14771BD6">
      <w:rPr>
        <w:noProof w:val="0"/>
        <w:sz w:val="20"/>
        <w:szCs w:val="20"/>
        <w:lang w:val="de-DE"/>
      </w:rPr>
      <w:t>kierunkach</w:t>
    </w:r>
    <w:r w:rsidRPr="14771BD6" w:rsidR="14771BD6">
      <w:rPr>
        <w:noProof w:val="0"/>
        <w:sz w:val="20"/>
        <w:szCs w:val="20"/>
        <w:lang w:val="de-DE"/>
      </w:rPr>
      <w:t xml:space="preserve"> </w:t>
    </w:r>
    <w:r w:rsidRPr="14771BD6" w:rsidR="14771BD6">
      <w:rPr>
        <w:noProof w:val="0"/>
        <w:sz w:val="20"/>
        <w:szCs w:val="20"/>
        <w:lang w:val="de-DE"/>
      </w:rPr>
      <w:t>studiów</w:t>
    </w:r>
    <w:r w:rsidRPr="14771BD6" w:rsidR="14771BD6">
      <w:rPr>
        <w:noProof w:val="0"/>
        <w:sz w:val="20"/>
        <w:szCs w:val="20"/>
        <w:lang w:val="de-DE"/>
      </w:rPr>
      <w:t xml:space="preserve"> w </w:t>
    </w:r>
    <w:r w:rsidRPr="14771BD6" w:rsidR="14771BD6">
      <w:rPr>
        <w:noProof w:val="0"/>
        <w:sz w:val="20"/>
        <w:szCs w:val="20"/>
        <w:lang w:val="de-DE"/>
      </w:rPr>
      <w:t>Międzynarodowej</w:t>
    </w:r>
    <w:r w:rsidRPr="14771BD6" w:rsidR="14771BD6">
      <w:rPr>
        <w:noProof w:val="0"/>
        <w:sz w:val="20"/>
        <w:szCs w:val="20"/>
        <w:lang w:val="de-DE"/>
      </w:rPr>
      <w:t xml:space="preserve"> </w:t>
    </w:r>
    <w:r w:rsidRPr="14771BD6" w:rsidR="14771BD6">
      <w:rPr>
        <w:noProof w:val="0"/>
        <w:sz w:val="20"/>
        <w:szCs w:val="20"/>
        <w:lang w:val="de-DE"/>
      </w:rPr>
      <w:t>Akademii</w:t>
    </w:r>
    <w:r w:rsidRPr="14771BD6" w:rsidR="14771BD6">
      <w:rPr>
        <w:noProof w:val="0"/>
        <w:sz w:val="20"/>
        <w:szCs w:val="20"/>
        <w:lang w:val="de-DE"/>
      </w:rPr>
      <w:t xml:space="preserve"> </w:t>
    </w:r>
    <w:r w:rsidRPr="14771BD6" w:rsidR="14771BD6">
      <w:rPr>
        <w:noProof w:val="0"/>
        <w:sz w:val="20"/>
        <w:szCs w:val="20"/>
        <w:lang w:val="de-DE"/>
      </w:rPr>
      <w:t>Nauk</w:t>
    </w:r>
    <w:r w:rsidRPr="14771BD6" w:rsidR="14771BD6">
      <w:rPr>
        <w:noProof w:val="0"/>
        <w:sz w:val="20"/>
        <w:szCs w:val="20"/>
        <w:lang w:val="de-DE"/>
      </w:rPr>
      <w:t xml:space="preserve"> </w:t>
    </w:r>
    <w:r w:rsidRPr="14771BD6" w:rsidR="14771BD6">
      <w:rPr>
        <w:noProof w:val="0"/>
        <w:sz w:val="20"/>
        <w:szCs w:val="20"/>
        <w:lang w:val="de-DE"/>
      </w:rPr>
      <w:t>Stosowanych</w:t>
    </w:r>
    <w:r w:rsidRPr="14771BD6" w:rsidR="14771BD6">
      <w:rPr>
        <w:noProof w:val="0"/>
        <w:sz w:val="20"/>
        <w:szCs w:val="20"/>
        <w:lang w:val="de-DE"/>
      </w:rPr>
      <w:t xml:space="preserve"> w </w:t>
    </w:r>
    <w:r w:rsidRPr="14771BD6" w:rsidR="14771BD6">
      <w:rPr>
        <w:noProof w:val="0"/>
        <w:sz w:val="20"/>
        <w:szCs w:val="20"/>
        <w:lang w:val="de-DE"/>
      </w:rPr>
      <w:t>Łomży</w:t>
    </w:r>
    <w:r w:rsidRPr="14771BD6" w:rsidR="14771BD6">
      <w:rPr>
        <w:noProof w:val="0"/>
        <w:sz w:val="20"/>
        <w:szCs w:val="20"/>
        <w:lang w:val="de-DE"/>
      </w:rPr>
      <w:t xml:space="preserve">”  </w:t>
    </w:r>
  </w:p>
  <w:p w:rsidR="2EE2D7C8" w:rsidP="14771BD6" w:rsidRDefault="2EE2D7C8" w14:paraId="2B2CB228" w14:textId="3D043085">
    <w:pPr>
      <w:bidi w:val="0"/>
      <w:spacing w:before="0" w:beforeAutospacing="off" w:after="0" w:afterAutospacing="off"/>
      <w:jc w:val="center"/>
    </w:pPr>
    <w:r w:rsidRPr="14771BD6" w:rsidR="14771BD6">
      <w:rPr>
        <w:noProof w:val="0"/>
        <w:sz w:val="20"/>
        <w:szCs w:val="20"/>
        <w:lang w:val="de"/>
      </w:rPr>
      <w:t>Nr.  FERS.01.05-IP.08-0278/23</w:t>
    </w:r>
  </w:p>
  <w:p w:rsidR="2EE2D7C8" w:rsidP="2EE2D7C8" w:rsidRDefault="2EE2D7C8" w14:paraId="244E360D" w14:textId="667A83B8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>
  <w:p w:rsidR="2EE2D7C8" w:rsidP="14771BD6" w:rsidRDefault="2EE2D7C8" w14:paraId="58CA1F30" w14:textId="43B277A7">
    <w:pPr>
      <w:bidi w:val="0"/>
    </w:pPr>
    <w:r w:rsidR="14771BD6">
      <w:drawing>
        <wp:inline wp14:editId="7CA93448" wp14:anchorId="4483ED86">
          <wp:extent cx="5749025" cy="792549"/>
          <wp:effectExtent l="0" t="0" r="0" b="0"/>
          <wp:docPr id="1727920958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d0a19aaa959e46e7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632A5"/>
    <w:multiLevelType w:val="hybridMultilevel"/>
    <w:tmpl w:val="586C7C4C"/>
    <w:lvl w:ilvl="0" w:tplc="F5D6C0F8">
      <w:start w:val="1"/>
      <w:numFmt w:val="decimal"/>
      <w:lvlText w:val="%1."/>
      <w:lvlJc w:val="left"/>
      <w:pPr>
        <w:ind w:left="2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74C673DE">
      <w:start w:val="1"/>
      <w:numFmt w:val="lowerLetter"/>
      <w:lvlText w:val="%2"/>
      <w:lvlJc w:val="left"/>
      <w:pPr>
        <w:ind w:left="1116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8FBEFF58">
      <w:start w:val="1"/>
      <w:numFmt w:val="lowerRoman"/>
      <w:lvlText w:val="%3"/>
      <w:lvlJc w:val="left"/>
      <w:pPr>
        <w:ind w:left="1836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61A44D34">
      <w:start w:val="1"/>
      <w:numFmt w:val="decimal"/>
      <w:lvlText w:val="%4"/>
      <w:lvlJc w:val="left"/>
      <w:pPr>
        <w:ind w:left="2556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1A0A6792">
      <w:start w:val="1"/>
      <w:numFmt w:val="lowerLetter"/>
      <w:lvlText w:val="%5"/>
      <w:lvlJc w:val="left"/>
      <w:pPr>
        <w:ind w:left="3276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E37CBA3A">
      <w:start w:val="1"/>
      <w:numFmt w:val="lowerRoman"/>
      <w:lvlText w:val="%6"/>
      <w:lvlJc w:val="left"/>
      <w:pPr>
        <w:ind w:left="3996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BD0E6E2C">
      <w:start w:val="1"/>
      <w:numFmt w:val="decimal"/>
      <w:lvlText w:val="%7"/>
      <w:lvlJc w:val="left"/>
      <w:pPr>
        <w:ind w:left="4716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26B2DA0E">
      <w:start w:val="1"/>
      <w:numFmt w:val="lowerLetter"/>
      <w:lvlText w:val="%8"/>
      <w:lvlJc w:val="left"/>
      <w:pPr>
        <w:ind w:left="5436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EE34CF3A">
      <w:start w:val="1"/>
      <w:numFmt w:val="lowerRoman"/>
      <w:lvlText w:val="%9"/>
      <w:lvlJc w:val="left"/>
      <w:pPr>
        <w:ind w:left="6156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0NDM2NjUxMzQwMzQ0N7dU0lEKTi0uzszPAykwqgUA0eJw8ywAAAA="/>
  </w:docVars>
  <w:rsids>
    <w:rsidRoot w:val="00E11113"/>
    <w:rsid w:val="00092487"/>
    <w:rsid w:val="000B01D6"/>
    <w:rsid w:val="00153D5F"/>
    <w:rsid w:val="00330032"/>
    <w:rsid w:val="003360C5"/>
    <w:rsid w:val="00383A65"/>
    <w:rsid w:val="004449C0"/>
    <w:rsid w:val="005C5629"/>
    <w:rsid w:val="006C370E"/>
    <w:rsid w:val="006D513D"/>
    <w:rsid w:val="007C0244"/>
    <w:rsid w:val="00803F05"/>
    <w:rsid w:val="0083506A"/>
    <w:rsid w:val="0085238E"/>
    <w:rsid w:val="009727D6"/>
    <w:rsid w:val="00B76569"/>
    <w:rsid w:val="00C01588"/>
    <w:rsid w:val="00D14C11"/>
    <w:rsid w:val="00E11113"/>
    <w:rsid w:val="00F148D5"/>
    <w:rsid w:val="00F569B2"/>
    <w:rsid w:val="0B16EEA0"/>
    <w:rsid w:val="14771BD6"/>
    <w:rsid w:val="2EE2D7C8"/>
    <w:rsid w:val="36A9A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CCEEB"/>
  <w15:docId w15:val="{4793DC4D-59A0-4E98-9B3D-E569AE650F0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F569B2"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F569B2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Wyrnieniedelikatne">
    <w:name w:val="Subtle Emphasis"/>
    <w:basedOn w:val="Domylnaczcionkaakapitu"/>
    <w:uiPriority w:val="19"/>
    <w:qFormat/>
    <w:rsid w:val="00B76569"/>
    <w:rPr>
      <w:i/>
      <w:iCs/>
      <w:color w:val="808080"/>
    </w:rPr>
  </w:style>
  <w:style w:type="character" w:styleId="Hipercze">
    <w:name w:val="Hyperlink"/>
    <w:basedOn w:val="Domylnaczcionkaakapitu"/>
    <w:uiPriority w:val="99"/>
    <w:unhideWhenUsed/>
    <w:rsid w:val="00B76569"/>
    <w:rPr>
      <w:color w:val="0000FF"/>
      <w:u w:val="single"/>
    </w:rPr>
  </w:style>
  <w:style w:type="table" w:styleId="Tabela-Siatka">
    <w:name w:val="Table Grid"/>
    <w:basedOn w:val="Standardowy"/>
    <w:uiPriority w:val="39"/>
    <w:rsid w:val="003360C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35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3506A"/>
    <w:rPr>
      <w:rFonts w:ascii="Tahoma" w:hAnsi="Tahoma" w:eastAsia="Calibri" w:cs="Tahoma"/>
      <w:color w:val="000000"/>
      <w:sz w:val="16"/>
      <w:szCs w:val="16"/>
      <w:lang w:eastAsia="en-GB"/>
    </w:rPr>
  </w:style>
  <w:style w:type="character" w:styleId="Pogrubienie">
    <w:name w:val="Strong"/>
    <w:basedOn w:val="Domylnaczcionkaakapitu"/>
    <w:uiPriority w:val="22"/>
    <w:qFormat/>
    <w:rsid w:val="0083506A"/>
    <w:rPr>
      <w:b/>
      <w:bCs/>
    </w:rPr>
  </w:style>
  <w:style w:type="paragraph" w:styleId="Header">
    <w:uiPriority w:val="99"/>
    <w:name w:val="header"/>
    <w:basedOn w:val="Normalny"/>
    <w:unhideWhenUsed/>
    <w:rsid w:val="2EE2D7C8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2EE2D7C8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8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image" Target="media/image1.png" Id="rId6" /><Relationship Type="http://schemas.openxmlformats.org/officeDocument/2006/relationships/customXml" Target="../customXml/item3.xml" Id="rId11" /><Relationship Type="http://schemas.openxmlformats.org/officeDocument/2006/relationships/hyperlink" Target="http://www.stat.gov.pl" TargetMode="Externa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Relationship Type="http://schemas.openxmlformats.org/officeDocument/2006/relationships/header" Target="header.xml" Id="Rf53594748ce34fc5" /><Relationship Type="http://schemas.openxmlformats.org/officeDocument/2006/relationships/footer" Target="footer.xml" Id="Rab31fdf4a95f4db5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2.png" Id="Rd0a19aaa959e46e7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C89186-99B1-444C-8E30-B32FE8D9BAC1}"/>
</file>

<file path=customXml/itemProps2.xml><?xml version="1.0" encoding="utf-8"?>
<ds:datastoreItem xmlns:ds="http://schemas.openxmlformats.org/officeDocument/2006/customXml" ds:itemID="{F02508DF-3C51-478A-B8B6-DBF5B01457A3}"/>
</file>

<file path=customXml/itemProps3.xml><?xml version="1.0" encoding="utf-8"?>
<ds:datastoreItem xmlns:ds="http://schemas.openxmlformats.org/officeDocument/2006/customXml" ds:itemID="{8A39D38A-2290-42A0-B04C-DA0D513CABD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Jarosław Zabielski</lastModifiedBy>
  <revision>8</revision>
  <dcterms:created xsi:type="dcterms:W3CDTF">2025-05-29T09:57:00.0000000Z</dcterms:created>
  <dcterms:modified xsi:type="dcterms:W3CDTF">2025-07-04T11:25:13.4054067Z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