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p xmlns:wp14="http://schemas.microsoft.com/office/word/2010/wordml" w:rsidRPr="004A2BCC" w:rsidR="003F457B" w:rsidRDefault="003F457B" w14:paraId="672A6659" wp14:textId="77777777">
      <w:pPr>
        <w:spacing w:after="0"/>
        <w:ind w:left="-1440" w:right="554"/>
        <w:rPr>
          <w:rFonts w:ascii="Times New Roman" w:hAnsi="Times New Roman" w:cs="Times New Roman"/>
        </w:rPr>
      </w:pPr>
    </w:p>
    <w:tbl>
      <w:tblPr>
        <w:tblW w:w="8668" w:type="dxa"/>
        <w:tblInd w:w="138" w:type="dxa"/>
        <w:tblCellMar>
          <w:top w:w="23" w:type="dxa"/>
          <w:left w:w="0" w:type="dxa"/>
          <w:right w:w="0" w:type="dxa"/>
        </w:tblCellMar>
        <w:tblLook w:val="04A0"/>
      </w:tblPr>
      <w:tblGrid>
        <w:gridCol w:w="995"/>
        <w:gridCol w:w="1096"/>
        <w:gridCol w:w="596"/>
        <w:gridCol w:w="639"/>
        <w:gridCol w:w="731"/>
        <w:gridCol w:w="2550"/>
        <w:gridCol w:w="617"/>
        <w:gridCol w:w="801"/>
        <w:gridCol w:w="643"/>
      </w:tblGrid>
      <w:tr xmlns:wp14="http://schemas.microsoft.com/office/word/2010/wordml" w:rsidRPr="004A2BCC" w:rsidR="003F457B" w:rsidTr="1AC330E1" w14:paraId="4068BBDD" wp14:textId="77777777">
        <w:trPr>
          <w:trHeight w:val="252"/>
        </w:trPr>
        <w:tc>
          <w:tcPr>
            <w:tcW w:w="8668" w:type="dxa"/>
            <w:gridSpan w:val="9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1AC330E1" w:rsidRDefault="0011003A" w14:paraId="7F96EB24" wp14:textId="4E17DDB0">
            <w:pPr>
              <w:spacing w:before="0" w:beforeAutospacing="off" w:after="160" w:afterAutospacing="off" w:line="257" w:lineRule="auto"/>
              <w:ind/>
              <w:jc w:val="center"/>
            </w:pPr>
            <w:r w:rsidRPr="1AC330E1" w:rsidR="7F921958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674464" w:rsidR="003F457B" w:rsidP="1AC330E1" w:rsidRDefault="0011003A" w14:paraId="585EDB22" wp14:textId="22C572BC">
            <w:pPr>
              <w:spacing w:after="0" w:line="240" w:lineRule="auto"/>
              <w:ind w:left="6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4A2BCC" w:rsidR="00674464" w:rsidTr="1AC330E1" w14:paraId="6594B594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949CB69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 xml:space="preserve">Nazwa programu kształcenia </w:t>
            </w:r>
          </w:p>
          <w:p w:rsidRPr="00674464" w:rsidR="003F457B" w:rsidP="00674464" w:rsidRDefault="006E1FFA" w14:paraId="02238350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(kierunku)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18F3F67E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</w:rPr>
              <w:t>Logistyka</w:t>
            </w:r>
            <w:r w:rsidRPr="00674464" w:rsidR="000130E7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372F059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Poziom i forma studiów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55474F89" wp14:textId="77777777">
            <w:pPr>
              <w:spacing w:after="0" w:line="240" w:lineRule="auto"/>
              <w:ind w:left="580" w:hanging="166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 xml:space="preserve"> studia I stopnia stacjonarne</w:t>
            </w:r>
          </w:p>
        </w:tc>
      </w:tr>
      <w:tr xmlns:wp14="http://schemas.microsoft.com/office/word/2010/wordml" w:rsidRPr="004A2BCC" w:rsidR="00674464" w:rsidTr="1AC330E1" w14:paraId="789BDFBA" wp14:textId="77777777">
        <w:trPr>
          <w:trHeight w:val="475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5F1D6DE1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Specjalność: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10290F1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Ścieżka dyplomowania: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674464" w:rsidTr="1AC330E1" w14:paraId="4C3E0403" wp14:textId="77777777">
        <w:trPr>
          <w:trHeight w:val="710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Nazwa przedmiotu:</w:t>
            </w:r>
          </w:p>
        </w:tc>
        <w:tc>
          <w:tcPr>
            <w:tcW w:w="3062" w:type="dxa"/>
            <w:gridSpan w:val="4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479CA9A2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Bezpieczeństwo państwa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6CF68376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Kod przedmiotu: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1B18C9F8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LS06771</w:t>
            </w:r>
          </w:p>
        </w:tc>
      </w:tr>
      <w:tr xmlns:wp14="http://schemas.microsoft.com/office/word/2010/wordml" w:rsidRPr="004A2BCC" w:rsidR="00674464" w:rsidTr="1AC330E1" w14:paraId="31A929E9" wp14:textId="77777777">
        <w:trPr>
          <w:trHeight w:val="413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5374432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7"/>
              </w:rPr>
              <w:t xml:space="preserve">Rodzaj przedmiotu: </w:t>
            </w:r>
          </w:p>
        </w:tc>
        <w:tc>
          <w:tcPr>
            <w:tcW w:w="1096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5" w:type="dxa"/>
            <w:gridSpan w:val="2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29BA497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7"/>
              </w:rPr>
              <w:t>Semestr:</w:t>
            </w:r>
          </w:p>
        </w:tc>
        <w:tc>
          <w:tcPr>
            <w:tcW w:w="73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8173B5" w14:paraId="78941E47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b/>
                <w:sz w:val="20"/>
              </w:rPr>
              <w:t>5</w:t>
            </w:r>
          </w:p>
        </w:tc>
        <w:tc>
          <w:tcPr>
            <w:tcW w:w="2550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03ECF9AF" wp14:textId="77777777">
            <w:pPr>
              <w:spacing w:after="0" w:line="240" w:lineRule="auto"/>
              <w:ind w:left="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20"/>
              </w:rPr>
              <w:t>Punkty ECTS</w:t>
            </w:r>
          </w:p>
        </w:tc>
        <w:tc>
          <w:tcPr>
            <w:tcW w:w="617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5578FD" w14:paraId="5FCD5EC4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b/>
                <w:sz w:val="20"/>
              </w:rPr>
              <w:t>3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0130E7" w:rsidTr="1AC330E1" w14:paraId="66AA1F84" wp14:textId="77777777">
        <w:trPr>
          <w:trHeight w:val="504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0130E7" w:rsidP="00674464" w:rsidRDefault="000130E7" w14:paraId="47D0CFAF" wp14:textId="77777777">
            <w:pPr>
              <w:spacing w:after="0" w:line="240" w:lineRule="auto"/>
              <w:jc w:val="center"/>
              <w:rPr>
                <w:rFonts w:ascii="Times New Roman" w:hAnsi="Times New Roman" w:eastAsia="Arial" w:cs="Times New Roman"/>
                <w:sz w:val="15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Liczba godzin w semestrze: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0130E7" w:rsidP="00674464" w:rsidRDefault="00CF1911" w14:paraId="55CAE1F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cs="Times New Roman"/>
              </w:rPr>
              <w:t>W - 15</w:t>
            </w:r>
            <w:r w:rsidRPr="00674464">
              <w:rPr>
                <w:rFonts w:ascii="Times New Roman" w:hAnsi="Times New Roman" w:cs="Times New Roman"/>
              </w:rPr>
              <w:tab/>
            </w:r>
            <w:r w:rsidRPr="00674464">
              <w:rPr>
                <w:rFonts w:ascii="Times New Roman" w:hAnsi="Times New Roman" w:cs="Times New Roman"/>
              </w:rPr>
              <w:t>C- 30</w:t>
            </w:r>
            <w:r w:rsidRPr="00674464">
              <w:rPr>
                <w:rFonts w:ascii="Times New Roman" w:hAnsi="Times New Roman" w:cs="Times New Roman"/>
              </w:rPr>
              <w:tab/>
            </w:r>
            <w:r w:rsidRPr="00674464">
              <w:rPr>
                <w:rFonts w:ascii="Times New Roman" w:hAnsi="Times New Roman" w:cs="Times New Roman"/>
              </w:rPr>
              <w:t>L- 0</w:t>
            </w:r>
            <w:r w:rsidRPr="00674464">
              <w:rPr>
                <w:rFonts w:ascii="Times New Roman" w:hAnsi="Times New Roman" w:cs="Times New Roman"/>
              </w:rPr>
              <w:tab/>
            </w:r>
            <w:r w:rsidRPr="00674464">
              <w:rPr>
                <w:rFonts w:ascii="Times New Roman" w:hAnsi="Times New Roman" w:cs="Times New Roman"/>
              </w:rPr>
              <w:t>P- 0</w:t>
            </w:r>
            <w:r w:rsidRPr="00674464">
              <w:rPr>
                <w:rFonts w:ascii="Times New Roman" w:hAnsi="Times New Roman" w:cs="Times New Roman"/>
              </w:rPr>
              <w:tab/>
            </w:r>
            <w:proofErr w:type="spellStart"/>
            <w:r w:rsidRPr="00674464">
              <w:rPr>
                <w:rFonts w:ascii="Times New Roman" w:hAnsi="Times New Roman" w:cs="Times New Roman"/>
              </w:rPr>
              <w:t>Pws</w:t>
            </w:r>
            <w:proofErr w:type="spellEnd"/>
            <w:r w:rsidRPr="00674464">
              <w:rPr>
                <w:rFonts w:ascii="Times New Roman" w:hAnsi="Times New Roman" w:cs="Times New Roman"/>
              </w:rPr>
              <w:t xml:space="preserve">- 0           </w:t>
            </w:r>
            <w:r w:rsidRPr="00674464">
              <w:rPr>
                <w:rFonts w:ascii="Times New Roman" w:hAnsi="Times New Roman" w:cs="Times New Roman"/>
              </w:rPr>
              <w:tab/>
            </w:r>
            <w:r w:rsidRPr="00674464">
              <w:rPr>
                <w:rFonts w:ascii="Times New Roman" w:hAnsi="Times New Roman" w:cs="Times New Roman"/>
              </w:rPr>
              <w:t>K-15         S- 15</w:t>
            </w:r>
          </w:p>
        </w:tc>
      </w:tr>
      <w:tr xmlns:wp14="http://schemas.microsoft.com/office/word/2010/wordml" w:rsidRPr="004A2BCC" w:rsidR="003F457B" w:rsidTr="1AC330E1" w14:paraId="17B2085B" wp14:textId="77777777">
        <w:trPr>
          <w:trHeight w:val="552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5"/>
              </w:rPr>
              <w:t>Przedmioty wprowadzające</w:t>
            </w:r>
          </w:p>
        </w:tc>
        <w:tc>
          <w:tcPr>
            <w:tcW w:w="1692" w:type="dxa"/>
            <w:gridSpan w:val="2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3F457B" w:rsidTr="1AC330E1" w14:paraId="6368C20E" wp14:textId="77777777">
        <w:trPr>
          <w:trHeight w:val="1697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6A3261E" wp14:textId="77777777">
            <w:pPr>
              <w:spacing w:after="0" w:line="266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Założenia i cele </w:t>
            </w:r>
          </w:p>
          <w:p w:rsidRPr="00674464" w:rsidR="003F457B" w:rsidP="00674464" w:rsidRDefault="006E1FFA" w14:paraId="0FE0E3DF" wp14:textId="77777777">
            <w:pPr>
              <w:spacing w:after="0" w:line="240" w:lineRule="auto"/>
              <w:ind w:left="95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przedmiotu: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5B1656A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Głównym celem przedmiotu jest zdobycie wiedzy i umiejętności związanych z wieloaspektowym bezpieczeństwem państwa. Student nabywa wiedzę dotyczącą teorii bezpieczeństwa oraz organizacji państwa polskiego w kontekście bezpieczeństwa publicznego w wymiarach instytucjonalnym i prawnym. Szczegółowo omawiane są zagadnienia bezpieczeństwa ekonomicznego, energetycznego, </w:t>
            </w:r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>informacyjnego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i militarnego państwa. Omawiane są też uwarunkowania bezpieczeństwa publicznego z punktu widzenia samorządu lokalnego, wspólnot lokalnych i podmiotów prywatnych, takich, jak zakłady pracy, a także uwarunkowania międzynarodowe.</w:t>
            </w:r>
          </w:p>
        </w:tc>
      </w:tr>
      <w:tr xmlns:wp14="http://schemas.microsoft.com/office/word/2010/wordml" w:rsidRPr="004A2BCC" w:rsidR="003F457B" w:rsidTr="1AC330E1" w14:paraId="5C62CC2A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5ED666E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Zajęcia </w:t>
            </w:r>
            <w:proofErr w:type="spellStart"/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>zaliczene</w:t>
            </w:r>
            <w:proofErr w:type="spellEnd"/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są na podstawie eseju zaliczeniowego na zadany temat związany z tematyką zajęć</w:t>
            </w:r>
          </w:p>
        </w:tc>
      </w:tr>
      <w:tr xmlns:wp14="http://schemas.microsoft.com/office/word/2010/wordml" w:rsidRPr="004A2BCC" w:rsidR="003F457B" w:rsidTr="1AC330E1" w14:paraId="66924B22" wp14:textId="77777777">
        <w:trPr>
          <w:trHeight w:val="2643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673" w:type="dxa"/>
            <w:gridSpan w:val="8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6E1FFA" w14:paraId="1C9BE3C0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Teoria i praktyka bezpieczeństwa - wprowadzenie. </w:t>
            </w:r>
          </w:p>
          <w:p w:rsidRPr="00674464" w:rsidR="003F457B" w:rsidP="00674464" w:rsidRDefault="006E1FFA" w14:paraId="4470DFDC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System polityczny RP. </w:t>
            </w:r>
          </w:p>
          <w:p w:rsidRPr="00674464" w:rsidR="003F457B" w:rsidP="00674464" w:rsidRDefault="006E1FFA" w14:paraId="1E74E00B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Instytucje ochrony bezpieczeństwa i porządku publicznego. </w:t>
            </w:r>
          </w:p>
          <w:p w:rsidRPr="00674464" w:rsidR="003F457B" w:rsidP="00674464" w:rsidRDefault="006E1FFA" w14:paraId="7B3424D9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Strategie bezpieczeństwa narodowego. </w:t>
            </w:r>
          </w:p>
          <w:p w:rsidRPr="00674464" w:rsidR="003F457B" w:rsidP="00674464" w:rsidRDefault="006E1FFA" w14:paraId="2495A2C2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Międzynarodowe środowisko bezpieczeństwa – stan i prognoza rozwoju. </w:t>
            </w:r>
          </w:p>
          <w:p w:rsidRPr="0074361E" w:rsidR="0074361E" w:rsidP="0074361E" w:rsidRDefault="006E1FFA" w14:paraId="572E0FEB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Bezpieczeństwo ekonomiczne i energetyczne</w:t>
            </w:r>
            <w:r w:rsidR="0074361E">
              <w:rPr>
                <w:rFonts w:ascii="Times New Roman" w:hAnsi="Times New Roman" w:eastAsia="Arial" w:cs="Times New Roman"/>
                <w:sz w:val="18"/>
              </w:rPr>
              <w:t xml:space="preserve">. </w:t>
            </w:r>
          </w:p>
          <w:p w:rsidRPr="00674464" w:rsidR="003F457B" w:rsidP="00674464" w:rsidRDefault="006E1FFA" w14:paraId="2A778A57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Infrastruktura krytyczna bezpieczeństwa energetycznego. </w:t>
            </w:r>
          </w:p>
          <w:p w:rsidRPr="00674464" w:rsidR="003F457B" w:rsidP="00674464" w:rsidRDefault="006E1FFA" w14:paraId="51F203F6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Uwarunkowania bezpieczeństwa militarnego. </w:t>
            </w:r>
          </w:p>
          <w:p w:rsidRPr="00674464" w:rsidR="003F457B" w:rsidP="00674464" w:rsidRDefault="006E1FFA" w14:paraId="4E0F0817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Siły zbrojne RP – organizacja sił i środków; wymiar ekonomiczny, prawny i międzynarodowy. </w:t>
            </w:r>
          </w:p>
          <w:p w:rsidRPr="00674464" w:rsidR="003F457B" w:rsidP="00674464" w:rsidRDefault="006E1FFA" w14:paraId="73832A69" wp14:textId="77777777">
            <w:pPr>
              <w:numPr>
                <w:ilvl w:val="0"/>
                <w:numId w:val="1"/>
              </w:numPr>
              <w:spacing w:after="6" w:line="240" w:lineRule="auto"/>
              <w:ind w:hanging="25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Zarządzanie w sytuacji zagrożenia bezpieczeństwa publicznego. </w:t>
            </w:r>
          </w:p>
          <w:p w:rsidRPr="00E73B1D" w:rsidR="00E73B1D" w:rsidP="00E73B1D" w:rsidRDefault="006E1FFA" w14:paraId="326D07AA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Międzynarodowe systemy bezpieczeństwa.</w:t>
            </w:r>
          </w:p>
          <w:p w:rsidRPr="00E73B1D" w:rsidR="00E73B1D" w:rsidP="00E73B1D" w:rsidRDefault="00E73B1D" w14:paraId="1DCD1F70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Bezpieczeństwo ekonomiczne i energetyczne. Regulacje krajowe z zakresu </w:t>
            </w:r>
            <w:proofErr w:type="spellStart"/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elektromobilności</w:t>
            </w:r>
            <w:proofErr w:type="spellEnd"/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 xml:space="preserve">, ochrony i zarządzania środowiskiem, udział społeczeństwa w tym procesie oraz logistyki obiegu zamkniętego i zwrotnej.  </w:t>
            </w:r>
          </w:p>
          <w:p w:rsidRPr="00E73B1D" w:rsidR="00E73B1D" w:rsidP="00E73B1D" w:rsidRDefault="00E73B1D" w14:paraId="6EC87595" wp14:textId="77777777">
            <w:pPr>
              <w:numPr>
                <w:ilvl w:val="0"/>
                <w:numId w:val="1"/>
              </w:numPr>
              <w:spacing w:after="0" w:line="240" w:lineRule="auto"/>
              <w:ind w:hanging="254"/>
              <w:rPr>
                <w:rFonts w:ascii="Times New Roman" w:hAnsi="Times New Roman" w:cs="Times New Roman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18"/>
                <w:szCs w:val="18"/>
              </w:rPr>
              <w:t>Zarządzanie w sytuacjach zagrożenia bezpieczeństwa publicznego, ze szczególnym uwzględnieniem zarządzania flotą zeroemisyjną.</w:t>
            </w: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xmlns:wp14="http://schemas.microsoft.com/office/word/2010/wordml" w:rsidRPr="004A2BCC" w:rsidR="003F457B" w:rsidTr="1AC330E1" w14:paraId="5C86982B" wp14:textId="77777777">
        <w:trPr>
          <w:trHeight w:val="75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3F457B" w:rsidP="00674464" w:rsidRDefault="003F457B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3F457B" w:rsidP="00674464" w:rsidRDefault="006E1FFA" w14:paraId="3AFAFECB" wp14:textId="77777777">
            <w:pPr>
              <w:spacing w:after="0" w:line="240" w:lineRule="auto"/>
              <w:ind w:left="361" w:hanging="326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i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4A2BCC" w:rsidR="00603D57" w:rsidTr="1AC330E1" w14:paraId="6F6513A1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7AC96B2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27D747F3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Student ma wiedzę pozwalającą mu diagnozować zagrożenia bezpieczeństwa państwa z punktu widzenia obywatela i przedsiębiorcy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3A97BDFB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KL1_W14, KL1_W15, KL1_W19, KL1_W21</w:t>
            </w:r>
          </w:p>
        </w:tc>
      </w:tr>
      <w:tr xmlns:wp14="http://schemas.microsoft.com/office/word/2010/wordml" w:rsidRPr="004A2BCC" w:rsidR="00603D57" w:rsidTr="1AC330E1" w14:paraId="5CD10620" wp14:textId="77777777">
        <w:trPr>
          <w:trHeight w:val="687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1DE04382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259543F4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za zasady funkcjonowania instytucji bezpieczeństwa i porządku publicznego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69113D0F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KL1_W11, KL1_W19</w:t>
            </w:r>
          </w:p>
        </w:tc>
      </w:tr>
      <w:tr xmlns:wp14="http://schemas.microsoft.com/office/word/2010/wordml" w:rsidRPr="004A2BCC" w:rsidR="00603D57" w:rsidTr="1AC330E1" w14:paraId="1682A48D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432FD13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7321C86F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potrafi dokonać analizy i oceny zagrożeń bezpieczeństwa militarnego, ekonomicznego, energetycznego i informacyjnego państwa z punktu widzenia prowadzenia działalności gospodarczej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29625F74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KL1_U13, KL1_U07, KL1_U09, KL1_U10</w:t>
            </w:r>
          </w:p>
        </w:tc>
      </w:tr>
      <w:tr xmlns:wp14="http://schemas.microsoft.com/office/word/2010/wordml" w:rsidRPr="004A2BCC" w:rsidR="00603D57" w:rsidTr="1AC330E1" w14:paraId="7D44C57D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4EFCAAFB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74464" w:rsidR="00603D57" w:rsidP="00603D57" w:rsidRDefault="00603D57" w14:paraId="68B6FF6C" wp14:textId="77777777">
            <w:pPr>
              <w:spacing w:after="0" w:line="240" w:lineRule="auto"/>
              <w:ind w:left="30" w:right="18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jest świadomy potrzeby aktualizowania wiedzy o zagrożeniach dla bezpieczeństwa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6FC70C11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KL1_K01, KL1_K05, KL1_K07</w:t>
            </w:r>
          </w:p>
        </w:tc>
      </w:tr>
      <w:tr xmlns:wp14="http://schemas.microsoft.com/office/word/2010/wordml" w:rsidRPr="004A2BCC" w:rsidR="00603D57" w:rsidTr="1AC330E1" w14:paraId="07B592B7" wp14:textId="77777777">
        <w:trPr>
          <w:trHeight w:val="686"/>
        </w:trPr>
        <w:tc>
          <w:tcPr>
            <w:tcW w:w="995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03D57" w:rsidR="00603D57" w:rsidP="00603D57" w:rsidRDefault="00603D57" w14:paraId="463132FA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eastAsia="Arial" w:cs="Times New Roman"/>
                <w:color w:val="FF0000"/>
                <w:sz w:val="18"/>
              </w:rPr>
              <w:t>EK5</w:t>
            </w:r>
          </w:p>
        </w:tc>
        <w:tc>
          <w:tcPr>
            <w:tcW w:w="5612" w:type="dxa"/>
            <w:gridSpan w:val="5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  <w:vAlign w:val="center"/>
          </w:tcPr>
          <w:p w:rsidRPr="00603D57" w:rsidR="00603D57" w:rsidP="00603D57" w:rsidRDefault="00603D57" w14:paraId="0356541E" wp14:textId="77777777">
            <w:pPr>
              <w:spacing w:after="0" w:line="240" w:lineRule="auto"/>
              <w:ind w:left="30" w:right="18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cs="Times New Roman"/>
                <w:color w:val="FF0000"/>
              </w:rPr>
              <w:t>Analizuje wpływ logistyki zwrotnej, flot zeroemisyjnych, gospodarki o obiegu zamkniętym i technologii cyfrowych na bezpieczeństwo państwa</w:t>
            </w:r>
          </w:p>
        </w:tc>
        <w:tc>
          <w:tcPr>
            <w:tcW w:w="2061" w:type="dxa"/>
            <w:gridSpan w:val="3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03D57" w:rsidR="00603D57" w:rsidP="00603D57" w:rsidRDefault="00603D57" w14:paraId="5628D6BC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4A2BCC" w:rsidR="00603D57" w:rsidTr="1AC330E1" w14:paraId="2113A806" wp14:textId="77777777">
        <w:trPr>
          <w:trHeight w:val="233"/>
        </w:trPr>
        <w:tc>
          <w:tcPr>
            <w:tcW w:w="995" w:type="dxa"/>
            <w:vMerge w:val="restart"/>
            <w:tcBorders>
              <w:top w:val="single" w:color="000000" w:themeColor="text1" w:sz="7" w:space="0"/>
              <w:left w:val="single" w:color="000000" w:themeColor="text1" w:sz="7" w:space="0"/>
              <w:bottom w:val="nil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60A9C869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33CFEC6B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4A2BCC" w:rsidR="00603D57" w:rsidTr="1AC330E1" w14:paraId="37E683F4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6F4D7686" wp14:textId="77777777">
            <w:pPr>
              <w:spacing w:after="0" w:line="240" w:lineRule="auto"/>
              <w:ind w:left="30"/>
              <w:rPr>
                <w:rFonts w:ascii="Times New Roman" w:hAnsi="Times New Roman" w:eastAsia="Arial" w:cs="Times New Roman"/>
                <w:sz w:val="18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ćwiczeniach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219897CE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eastAsia="Arial" w:cs="Times New Roman"/>
                <w:sz w:val="18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30</w:t>
            </w:r>
          </w:p>
        </w:tc>
      </w:tr>
      <w:tr xmlns:wp14="http://schemas.microsoft.com/office/word/2010/wordml" w:rsidRPr="004A2BCC" w:rsidR="00603D57" w:rsidTr="1AC330E1" w14:paraId="0D35A83D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24F552CC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Przygotowanie do zajęć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5D369756" wp14:textId="77777777">
            <w:pPr>
              <w:spacing w:after="0" w:line="240" w:lineRule="auto"/>
              <w:ind w:lef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10</w:t>
            </w:r>
          </w:p>
        </w:tc>
      </w:tr>
      <w:tr xmlns:wp14="http://schemas.microsoft.com/office/word/2010/wordml" w:rsidRPr="004A2BCC" w:rsidR="00603D57" w:rsidTr="1AC330E1" w14:paraId="4F74FA72" wp14:textId="77777777">
        <w:trPr>
          <w:trHeight w:val="233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040B8E96" wp14:textId="77777777">
            <w:pPr>
              <w:spacing w:after="0" w:line="240" w:lineRule="auto"/>
              <w:ind w:left="30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konsultacjach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23D4B9D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15</w:t>
            </w:r>
          </w:p>
        </w:tc>
      </w:tr>
      <w:tr xmlns:wp14="http://schemas.microsoft.com/office/word/2010/wordml" w:rsidRPr="004A2BCC" w:rsidR="00603D57" w:rsidTr="1AC330E1" w14:paraId="27A63D7F" wp14:textId="77777777">
        <w:trPr>
          <w:trHeight w:val="295"/>
        </w:trPr>
        <w:tc>
          <w:tcPr>
            <w:tcW w:w="995" w:type="dxa"/>
            <w:vMerge/>
            <w:tcBorders/>
            <w:tcMar/>
          </w:tcPr>
          <w:p w:rsidRPr="00674464" w:rsidR="00603D57" w:rsidP="00603D57" w:rsidRDefault="00603D57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29" w:type="dxa"/>
            <w:gridSpan w:val="6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C360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Przygotowanie do zaliczenia wykładu</w:t>
            </w:r>
          </w:p>
        </w:tc>
        <w:tc>
          <w:tcPr>
            <w:tcW w:w="801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531282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3" w:type="dxa"/>
            <w:tcBorders>
              <w:top w:val="single" w:color="000000" w:themeColor="text1" w:sz="7" w:space="0"/>
              <w:left w:val="single" w:color="000000" w:themeColor="text1" w:sz="7" w:space="0"/>
              <w:bottom w:val="single" w:color="000000" w:themeColor="text1" w:sz="7" w:space="0"/>
              <w:right w:val="single" w:color="000000" w:themeColor="text1" w:sz="7" w:space="0"/>
            </w:tcBorders>
            <w:shd w:val="clear" w:color="auto" w:fill="auto"/>
            <w:tcMar/>
          </w:tcPr>
          <w:p w:rsidRPr="00674464" w:rsidR="00603D57" w:rsidP="00603D57" w:rsidRDefault="00603D57" w14:paraId="44240AA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</w:tbl>
    <w:p xmlns:wp14="http://schemas.microsoft.com/office/word/2010/wordml" w:rsidRPr="004A2BCC" w:rsidR="003F457B" w:rsidP="004A2BCC" w:rsidRDefault="003F457B" w14:paraId="62486C05" wp14:textId="77777777">
      <w:pPr>
        <w:spacing w:after="0"/>
        <w:ind w:right="8522"/>
        <w:rPr>
          <w:rFonts w:ascii="Times New Roman" w:hAnsi="Times New Roman" w:cs="Times New Roman"/>
        </w:rPr>
      </w:pPr>
    </w:p>
    <w:tbl>
      <w:tblPr>
        <w:tblW w:w="8668" w:type="dxa"/>
        <w:tblInd w:w="138" w:type="dxa"/>
        <w:tblCellMar>
          <w:left w:w="30" w:type="dxa"/>
          <w:bottom w:w="10" w:type="dxa"/>
          <w:right w:w="7" w:type="dxa"/>
        </w:tblCellMar>
        <w:tblLook w:val="04A0"/>
      </w:tblPr>
      <w:tblGrid>
        <w:gridCol w:w="987"/>
        <w:gridCol w:w="2346"/>
        <w:gridCol w:w="2700"/>
        <w:gridCol w:w="1191"/>
        <w:gridCol w:w="797"/>
        <w:gridCol w:w="647"/>
      </w:tblGrid>
      <w:tr xmlns:wp14="http://schemas.microsoft.com/office/word/2010/wordml" w:rsidRPr="004A2BCC" w:rsidR="00674464" w:rsidTr="00674464" w14:paraId="6369948A" wp14:textId="77777777">
        <w:trPr>
          <w:trHeight w:val="701"/>
        </w:trPr>
        <w:tc>
          <w:tcPr>
            <w:tcW w:w="0" w:type="auto"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0D46FD71" wp14:textId="77777777">
            <w:pPr>
              <w:spacing w:after="6" w:line="240" w:lineRule="auto"/>
              <w:ind w:left="7"/>
              <w:jc w:val="both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RAZEM: 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58A771A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7</w:t>
            </w:r>
            <w:r w:rsidRPr="00674464" w:rsidR="005578FD">
              <w:rPr>
                <w:rFonts w:ascii="Times New Roman" w:hAnsi="Times New Roman" w:eastAsia="Arial" w:cs="Times New Roman"/>
                <w:sz w:val="18"/>
              </w:rPr>
              <w:t>5</w:t>
            </w:r>
          </w:p>
        </w:tc>
      </w:tr>
      <w:tr xmlns:wp14="http://schemas.microsoft.com/office/word/2010/wordml" w:rsidRPr="004A2BCC" w:rsidR="00674464" w:rsidTr="00674464" w14:paraId="66C15B51" wp14:textId="77777777">
        <w:trPr>
          <w:trHeight w:val="233"/>
        </w:trPr>
        <w:tc>
          <w:tcPr>
            <w:tcW w:w="987" w:type="dxa"/>
            <w:vMerge w:val="restart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Wskaźniki ilościowe</w:t>
            </w:r>
          </w:p>
        </w:tc>
        <w:tc>
          <w:tcPr>
            <w:tcW w:w="6237" w:type="dxa"/>
            <w:gridSpan w:val="3"/>
            <w:vMerge w:val="restart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58FB3C77" wp14:textId="77777777">
            <w:pPr>
              <w:spacing w:after="6" w:line="240" w:lineRule="auto"/>
              <w:ind w:left="55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Nakład pracy studenta związany z zajęciami wymagającymi bezpośredniego udziału nauczyciela </w:t>
            </w:r>
          </w:p>
          <w:p w:rsidRPr="00674464" w:rsidR="003F457B" w:rsidP="00674464" w:rsidRDefault="006E1FFA" w14:paraId="260A57A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15+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>3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5+15</w:t>
            </w: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446CF0A1" wp14:textId="77777777">
            <w:pPr>
              <w:spacing w:after="0" w:line="240" w:lineRule="auto"/>
              <w:ind w:left="94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ECTS </w:t>
            </w:r>
          </w:p>
        </w:tc>
      </w:tr>
      <w:tr xmlns:wp14="http://schemas.microsoft.com/office/word/2010/wordml" w:rsidRPr="004A2BCC" w:rsidR="00674464" w:rsidTr="00674464" w14:paraId="416FFF30" wp14:textId="77777777">
        <w:trPr>
          <w:trHeight w:val="233"/>
        </w:trPr>
        <w:tc>
          <w:tcPr>
            <w:tcW w:w="0" w:type="auto"/>
            <w:vMerge/>
            <w:tcBorders>
              <w:top w:val="nil"/>
              <w:left w:val="single" w:color="000000" w:sz="7" w:space="0"/>
              <w:bottom w:val="nil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4DDBEF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vMerge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3461D77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CF1911" w14:paraId="174B1212" wp14:textId="77777777">
            <w:pPr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CF1911" w14:paraId="11A3FC21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2,4</w:t>
            </w:r>
          </w:p>
        </w:tc>
      </w:tr>
      <w:tr xmlns:wp14="http://schemas.microsoft.com/office/word/2010/wordml" w:rsidRPr="004A2BCC" w:rsidR="00674464" w:rsidTr="00674464" w14:paraId="04BAC476" wp14:textId="77777777">
        <w:trPr>
          <w:trHeight w:val="686"/>
        </w:trPr>
        <w:tc>
          <w:tcPr>
            <w:tcW w:w="0" w:type="auto"/>
            <w:vMerge/>
            <w:tcBorders>
              <w:top w:val="nil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3F457B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023DA1E8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Nakład pracy studenta związany z zajęciami o charakterze praktycznym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 xml:space="preserve"> 30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+15+10+5</w:t>
            </w:r>
          </w:p>
        </w:tc>
        <w:tc>
          <w:tcPr>
            <w:tcW w:w="79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CF1911" w14:paraId="3F48C20F" wp14:textId="77777777">
            <w:pPr>
              <w:spacing w:after="0" w:line="240" w:lineRule="auto"/>
              <w:ind w:left="77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60</w:t>
            </w:r>
          </w:p>
        </w:tc>
        <w:tc>
          <w:tcPr>
            <w:tcW w:w="64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69A9D5C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2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>,4</w:t>
            </w:r>
          </w:p>
        </w:tc>
      </w:tr>
      <w:tr xmlns:wp14="http://schemas.microsoft.com/office/word/2010/wordml" w:rsidRPr="004A2BCC" w:rsidR="003F457B" w:rsidTr="00674464" w14:paraId="3AC016ED" wp14:textId="77777777">
        <w:trPr>
          <w:trHeight w:val="1394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Literatura podstawowa:</w:t>
            </w:r>
          </w:p>
        </w:tc>
        <w:tc>
          <w:tcPr>
            <w:tcW w:w="7681" w:type="dxa"/>
            <w:gridSpan w:val="5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E8386C" w:rsidP="00674464" w:rsidRDefault="006E1FFA" w14:paraId="6B3BAB80" wp14:textId="77777777">
            <w:pPr>
              <w:numPr>
                <w:ilvl w:val="0"/>
                <w:numId w:val="2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Bezpieczeństwo państwa. Wybrane zagadnienia, (red.) Konstanty A. Wojtaszczyk, </w:t>
            </w:r>
          </w:p>
          <w:p w:rsidRPr="00674464" w:rsidR="003F457B" w:rsidP="00674464" w:rsidRDefault="006E1FFA" w14:paraId="0D511279" wp14:textId="77777777">
            <w:p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Anna Materska</w:t>
            </w:r>
            <w:r w:rsidRPr="00674464" w:rsidR="00CF1911">
              <w:rPr>
                <w:rFonts w:ascii="Times New Roman" w:hAnsi="Times New Roman" w:eastAsia="Arial" w:cs="Times New Roman"/>
                <w:sz w:val="18"/>
              </w:rPr>
              <w:t xml:space="preserve"> 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>Sosnowska, Warszawa 2009.</w:t>
            </w:r>
          </w:p>
          <w:p w:rsidRPr="00674464" w:rsidR="003F457B" w:rsidP="00674464" w:rsidRDefault="006E1FFA" w14:paraId="3FFD03F8" wp14:textId="77777777">
            <w:pPr>
              <w:numPr>
                <w:ilvl w:val="0"/>
                <w:numId w:val="2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Biała Księga Bezpieczeństwa Narodowego RP, BBN, Warszawa 2013.</w:t>
            </w:r>
          </w:p>
          <w:p w:rsidRPr="00674464" w:rsidR="003F457B" w:rsidP="00674464" w:rsidRDefault="006E1FFA" w14:paraId="00E403FF" wp14:textId="77777777">
            <w:pPr>
              <w:numPr>
                <w:ilvl w:val="0"/>
                <w:numId w:val="2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A. </w:t>
            </w:r>
            <w:proofErr w:type="spellStart"/>
            <w:r w:rsidRPr="00674464">
              <w:rPr>
                <w:rFonts w:ascii="Times New Roman" w:hAnsi="Times New Roman" w:eastAsia="Arial" w:cs="Times New Roman"/>
                <w:sz w:val="18"/>
              </w:rPr>
              <w:t>Misiuk</w:t>
            </w:r>
            <w:proofErr w:type="spellEnd"/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, System </w:t>
            </w:r>
            <w:r w:rsidRPr="00674464" w:rsidR="00E73F12">
              <w:rPr>
                <w:rFonts w:ascii="Times New Roman" w:hAnsi="Times New Roman" w:eastAsia="Arial" w:cs="Times New Roman"/>
                <w:sz w:val="18"/>
              </w:rPr>
              <w:t>instytucjonalny</w:t>
            </w: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 bezpieczeństwa wewnętrznego, Warszawa 2013.</w:t>
            </w:r>
          </w:p>
          <w:p w:rsidRPr="00674464" w:rsidR="003F457B" w:rsidP="00674464" w:rsidRDefault="006E1FFA" w14:paraId="3EFDCB9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P. Soroka, Bezpieczeństwo energetyczne. Między teorią a praktyką, Warszawa 2015.</w:t>
            </w:r>
          </w:p>
        </w:tc>
      </w:tr>
      <w:tr xmlns:wp14="http://schemas.microsoft.com/office/word/2010/wordml" w:rsidRPr="004A2BCC" w:rsidR="003F457B" w:rsidTr="00674464" w14:paraId="5AEA8AFE" wp14:textId="77777777">
        <w:trPr>
          <w:trHeight w:val="2103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759C2F6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Literatura uzupełniając a:</w:t>
            </w:r>
          </w:p>
        </w:tc>
        <w:tc>
          <w:tcPr>
            <w:tcW w:w="7681" w:type="dxa"/>
            <w:gridSpan w:val="5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FF07482" wp14:textId="77777777">
            <w:pPr>
              <w:numPr>
                <w:ilvl w:val="0"/>
                <w:numId w:val="3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J. Kurowski, Logistyka a bezpieczeństwo : analiza wybranych problemów, Warszawa 2015.</w:t>
            </w:r>
          </w:p>
          <w:p w:rsidRPr="00674464" w:rsidR="003F457B" w:rsidP="00674464" w:rsidRDefault="006E1FFA" w14:paraId="6C46B358" wp14:textId="77777777">
            <w:pPr>
              <w:numPr>
                <w:ilvl w:val="0"/>
                <w:numId w:val="3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Bezpieczeństwo energetyczne: rynki surowców i energii, (red.) P. Kwiatkiewicz, R. Szczerbowski, Poznań 2015.</w:t>
            </w:r>
          </w:p>
          <w:p w:rsidRPr="00674464" w:rsidR="003F457B" w:rsidP="00674464" w:rsidRDefault="006E1FFA" w14:paraId="24A245B1" wp14:textId="77777777">
            <w:pPr>
              <w:numPr>
                <w:ilvl w:val="0"/>
                <w:numId w:val="3"/>
              </w:numPr>
              <w:spacing w:after="0" w:line="266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P. Mickiewicz, System bezpieczeństwa narodowego w rozwiązaniach ustrojowych wybranych państw, Wrocław 2012.</w:t>
            </w:r>
          </w:p>
          <w:p w:rsidRPr="00674464" w:rsidR="003F457B" w:rsidP="00674464" w:rsidRDefault="006E1FFA" w14:paraId="6EDE91F1" wp14:textId="77777777">
            <w:pPr>
              <w:numPr>
                <w:ilvl w:val="0"/>
                <w:numId w:val="3"/>
              </w:numPr>
              <w:spacing w:after="6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E. Kochanek, Podstawy bezpieczeństwa energetycznego państwa, Szczecin 2014.</w:t>
            </w:r>
          </w:p>
          <w:p w:rsidRPr="00D57337" w:rsidR="00D57337" w:rsidP="00D57337" w:rsidRDefault="006E1FFA" w14:paraId="517D524F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J. Gołębiewski, Zarządzanie kryzysowe na szczeblu samorządowym: teoria i praktyka, Warszawa 2015.</w:t>
            </w:r>
          </w:p>
          <w:p w:rsidRPr="00D57337" w:rsidR="00D57337" w:rsidP="00D57337" w:rsidRDefault="00D57337" w14:paraId="3080DB97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J. Bąk, </w:t>
            </w:r>
            <w:proofErr w:type="spellStart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Environmental,engineering</w:t>
            </w:r>
            <w:proofErr w:type="spellEnd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Zarządzanie środowiskiem i zarządzanie środowiskowe, wyd. Politechnika Krakowska, Kraków 2021</w:t>
            </w:r>
          </w:p>
          <w:p w:rsidRPr="00D57337" w:rsidR="00D57337" w:rsidP="00D57337" w:rsidRDefault="00D57337" w14:paraId="6A2981D9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P. </w:t>
            </w:r>
            <w:proofErr w:type="spellStart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Blaik</w:t>
            </w:r>
            <w:proofErr w:type="spellEnd"/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 Efektywność energetyczna, wyd. PWE, Warszawa 2016</w:t>
            </w:r>
          </w:p>
          <w:p w:rsidR="00E73B1D" w:rsidP="00E73B1D" w:rsidRDefault="00D57337" w14:paraId="7333DA69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57337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Zeroemisyjna Polska 2050, wyd. Fundacja  WWF Polska, Warszawa 2020</w:t>
            </w:r>
          </w:p>
          <w:p w:rsidR="00E73B1D" w:rsidP="00E73B1D" w:rsidRDefault="00E73B1D" w14:paraId="4110D88F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Kamiński, B. Gospodarka o obiegu zamkniętym w logistyce. Warszawa: PWN, 2022. </w:t>
            </w:r>
          </w:p>
          <w:p w:rsidR="00E73B1D" w:rsidP="00E73B1D" w:rsidRDefault="00E73B1D" w14:paraId="64AEF0D8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Świeboda, J., &amp; Zych, J. Logistyka zwrotna – teoria i praktyka. Poznań: Wydawnictwo UEP, 2020. </w:t>
            </w:r>
          </w:p>
          <w:p w:rsidR="00E73B1D" w:rsidP="00E73B1D" w:rsidRDefault="00E73B1D" w14:paraId="2D4B72D3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Długosz, J. Logistyka w zarządzaniu flotą zeroemisyjną. Katowice: Wydawnictwo Uniwersytetu Śląskiego, 2021. </w:t>
            </w:r>
          </w:p>
          <w:p w:rsidRPr="00E73B1D" w:rsidR="00E73B1D" w:rsidP="00E73B1D" w:rsidRDefault="00E73B1D" w14:paraId="3D3A7334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Martyniuk, A. Zrównoważony rozwój i bezpieczeństwo środowiskowe w Polsce. Warszawa: </w:t>
            </w:r>
            <w:proofErr w:type="spellStart"/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>Difin</w:t>
            </w:r>
            <w:proofErr w:type="spellEnd"/>
            <w:r w:rsidRPr="00E73B1D">
              <w:rPr>
                <w:rStyle w:val="Wyrnieniedelikatne"/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, 2020. </w:t>
            </w:r>
          </w:p>
          <w:p w:rsidRPr="00D57337" w:rsidR="00E73B1D" w:rsidP="00D57337" w:rsidRDefault="00E73B1D" w14:paraId="0FB78278" wp14:textId="777777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4A2BCC" w:rsidR="003F457B" w:rsidTr="00674464" w14:paraId="7B9CDC91" wp14:textId="77777777">
        <w:trPr>
          <w:trHeight w:val="46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nr efektu kształcenia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10B32DDC" wp14:textId="77777777">
            <w:pPr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metoda weryfikacji efektu kształcenia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406EC256" wp14:textId="77777777">
            <w:pPr>
              <w:spacing w:after="6" w:line="240" w:lineRule="auto"/>
              <w:ind w:left="91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forma zajęć </w:t>
            </w:r>
          </w:p>
          <w:p w:rsidRPr="00674464" w:rsidR="003F457B" w:rsidP="00674464" w:rsidRDefault="006E1FFA" w14:paraId="54AEB958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 xml:space="preserve">na której </w:t>
            </w:r>
          </w:p>
        </w:tc>
      </w:tr>
      <w:tr xmlns:wp14="http://schemas.microsoft.com/office/word/2010/wordml" w:rsidRPr="004A2BCC" w:rsidR="003F457B" w:rsidTr="00674464" w14:paraId="76A75E1C" wp14:textId="77777777">
        <w:trPr>
          <w:trHeight w:val="33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6D1BE31C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692671F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7F659B18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4A2BCC" w:rsidR="003F457B" w:rsidTr="00674464" w14:paraId="2B48F8BC" wp14:textId="77777777">
        <w:trPr>
          <w:trHeight w:val="713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2EDC9D63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DDF36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A40BCD2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3F457B" w:rsidTr="00674464" w14:paraId="1A0918BD" wp14:textId="77777777">
        <w:trPr>
          <w:trHeight w:val="53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1452AD01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FC33C2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22DD7FAD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3F457B" w:rsidTr="00674464" w14:paraId="5E06C629" wp14:textId="77777777">
        <w:trPr>
          <w:trHeight w:val="57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74464" w:rsidR="003F457B" w:rsidP="00674464" w:rsidRDefault="006E1FFA" w14:paraId="5ABED49D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570A4C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683D67D4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</w:t>
            </w:r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 xml:space="preserve">, </w:t>
            </w:r>
            <w:proofErr w:type="spellStart"/>
            <w:r w:rsidRPr="00674464" w:rsidR="00E8386C">
              <w:rPr>
                <w:rFonts w:ascii="Times New Roman" w:hAnsi="Times New Roman" w:eastAsia="Arial" w:cs="Times New Roman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603D57" w:rsidTr="00674464" w14:paraId="0B961FD8" wp14:textId="77777777">
        <w:trPr>
          <w:trHeight w:val="578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bottom"/>
          </w:tcPr>
          <w:p w:rsidRPr="00603D57" w:rsidR="00603D57" w:rsidP="00674464" w:rsidRDefault="00603D57" w14:paraId="4884E782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603D57">
              <w:rPr>
                <w:rFonts w:ascii="Times New Roman" w:hAnsi="Times New Roman" w:eastAsia="Arial" w:cs="Times New Roman"/>
                <w:color w:val="FF0000"/>
                <w:sz w:val="18"/>
              </w:rPr>
              <w:t>EK5</w:t>
            </w:r>
          </w:p>
        </w:tc>
        <w:tc>
          <w:tcPr>
            <w:tcW w:w="6237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167CF1" w:rsidR="00603D57" w:rsidP="00674464" w:rsidRDefault="00167CF1" w14:paraId="32629D14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>udział w wykładach, praca nad esejem zaliczeniowym</w:t>
            </w:r>
          </w:p>
        </w:tc>
        <w:tc>
          <w:tcPr>
            <w:tcW w:w="1444" w:type="dxa"/>
            <w:gridSpan w:val="2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167CF1" w:rsidR="00603D57" w:rsidP="00674464" w:rsidRDefault="00167CF1" w14:paraId="2FF2A353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eastAsia="Arial" w:cs="Times New Roman"/>
                <w:color w:val="FF0000"/>
                <w:sz w:val="18"/>
              </w:rPr>
            </w:pPr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 xml:space="preserve">W, </w:t>
            </w:r>
            <w:proofErr w:type="spellStart"/>
            <w:r w:rsidRPr="00167CF1">
              <w:rPr>
                <w:rFonts w:ascii="Times New Roman" w:hAnsi="Times New Roman" w:eastAsia="Arial" w:cs="Times New Roman"/>
                <w:color w:val="FF0000"/>
                <w:sz w:val="18"/>
              </w:rPr>
              <w:t>Ćw</w:t>
            </w:r>
            <w:proofErr w:type="spellEnd"/>
          </w:p>
        </w:tc>
      </w:tr>
      <w:tr xmlns:wp14="http://schemas.microsoft.com/office/word/2010/wordml" w:rsidRPr="004A2BCC" w:rsidR="00674464" w:rsidTr="00674464" w14:paraId="3C9A9206" wp14:textId="77777777">
        <w:trPr>
          <w:trHeight w:val="466"/>
        </w:trPr>
        <w:tc>
          <w:tcPr>
            <w:tcW w:w="987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</w:tcPr>
          <w:p w:rsidRPr="00674464" w:rsidR="003F457B" w:rsidP="00674464" w:rsidRDefault="006E1FFA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Jednostka realizująca:</w:t>
            </w:r>
          </w:p>
        </w:tc>
        <w:tc>
          <w:tcPr>
            <w:tcW w:w="2346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5578FD" w14:paraId="2D3FA988" wp14:textId="77777777">
            <w:pPr>
              <w:spacing w:after="0" w:line="240" w:lineRule="auto"/>
              <w:ind w:left="79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Wydział</w:t>
            </w:r>
            <w:r w:rsidRPr="00674464" w:rsidR="004A2BCC">
              <w:rPr>
                <w:rFonts w:ascii="Times New Roman" w:hAnsi="Times New Roman" w:eastAsia="Arial" w:cs="Times New Roman"/>
                <w:sz w:val="18"/>
              </w:rPr>
              <w:t xml:space="preserve"> Rolniczo - Ekonomiczny</w:t>
            </w:r>
          </w:p>
        </w:tc>
        <w:tc>
          <w:tcPr>
            <w:tcW w:w="2700" w:type="dxa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6E1FFA" w14:paraId="3EE2FC30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sz w:val="18"/>
              </w:rPr>
              <w:t>Osoby prowadzące:</w:t>
            </w:r>
          </w:p>
        </w:tc>
        <w:tc>
          <w:tcPr>
            <w:tcW w:w="2635" w:type="dxa"/>
            <w:gridSpan w:val="3"/>
            <w:tcBorders>
              <w:top w:val="single" w:color="000000" w:sz="7" w:space="0"/>
              <w:left w:val="single" w:color="000000" w:sz="7" w:space="0"/>
              <w:bottom w:val="single" w:color="000000" w:sz="7" w:space="0"/>
              <w:right w:val="single" w:color="000000" w:sz="7" w:space="0"/>
            </w:tcBorders>
            <w:shd w:val="clear" w:color="auto" w:fill="auto"/>
            <w:vAlign w:val="center"/>
          </w:tcPr>
          <w:p w:rsidRPr="00674464" w:rsidR="003F457B" w:rsidP="00674464" w:rsidRDefault="005578FD" w14:paraId="1F7E0B9A" wp14:textId="77777777">
            <w:pPr>
              <w:spacing w:after="0" w:line="240" w:lineRule="auto"/>
              <w:ind w:left="720" w:right="52" w:hanging="720"/>
              <w:jc w:val="center"/>
              <w:rPr>
                <w:rFonts w:ascii="Times New Roman" w:hAnsi="Times New Roman" w:cs="Times New Roman"/>
              </w:rPr>
            </w:pPr>
            <w:r w:rsidRPr="00674464">
              <w:rPr>
                <w:rFonts w:ascii="Times New Roman" w:hAnsi="Times New Roman" w:eastAsia="Arial" w:cs="Times New Roman"/>
                <w:i/>
                <w:sz w:val="18"/>
              </w:rPr>
              <w:t>dr hab. Kośmider Tomasz</w:t>
            </w:r>
          </w:p>
        </w:tc>
      </w:tr>
    </w:tbl>
    <w:p xmlns:wp14="http://schemas.microsoft.com/office/word/2010/wordml" w:rsidRPr="004A2BCC" w:rsidR="006E1FFA" w:rsidRDefault="006E1FFA" w14:paraId="1FC39945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6B0106" w:rsidRDefault="006B0106" w14:paraId="0562CB0E" wp14:textId="77777777">
      <w:pPr>
        <w:rPr>
          <w:rFonts w:ascii="Times New Roman" w:hAnsi="Times New Roman" w:cs="Times New Roman"/>
          <w:noProof/>
        </w:rPr>
      </w:pPr>
    </w:p>
    <w:p xmlns:wp14="http://schemas.microsoft.com/office/word/2010/wordml" w:rsidR="004A2BCC" w:rsidRDefault="000307E9" w14:paraId="34CE0A41" wp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drawing>
          <wp:inline xmlns:wp14="http://schemas.microsoft.com/office/word/2010/wordprocessingDrawing" distT="0" distB="0" distL="0" distR="0" wp14:anchorId="5E3E37B0" wp14:editId="7777777">
            <wp:extent cx="5935345" cy="3248025"/>
            <wp:effectExtent l="19050" t="0" r="8255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3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Ind w:w="108" w:type="dxa"/>
        <w:tblLook w:val="04A0"/>
      </w:tblPr>
      <w:tblGrid>
        <w:gridCol w:w="1276"/>
        <w:gridCol w:w="992"/>
        <w:gridCol w:w="2127"/>
        <w:gridCol w:w="2409"/>
        <w:gridCol w:w="2588"/>
      </w:tblGrid>
      <w:tr xmlns:wp14="http://schemas.microsoft.com/office/word/2010/wordml" w:rsidR="00603D57" w:rsidTr="00603D57" w14:paraId="1639DAC2" wp14:textId="77777777">
        <w:tc>
          <w:tcPr>
            <w:tcW w:w="1276" w:type="dxa"/>
          </w:tcPr>
          <w:p w:rsidRPr="00603D57" w:rsidR="00603D57" w:rsidRDefault="00603D57" w14:paraId="27981941" wp14:textId="77777777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03D5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Analizuje wpływ logistyki zwrotnej, flot zeroemisyjnych, gospodarki o obiegu zamkniętym i technologii cyfrowych na bezpieczeństwo państwa</w:t>
            </w:r>
          </w:p>
        </w:tc>
        <w:tc>
          <w:tcPr>
            <w:tcW w:w="992" w:type="dxa"/>
          </w:tcPr>
          <w:p w:rsidR="00603D57" w:rsidRDefault="00603D57" w14:paraId="62EBF3C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Pr="00167CF1" w:rsidR="00603D57" w:rsidRDefault="00167CF1" w14:paraId="47BA0E5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rozpoznaje i wymienia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logistyki zwrotnej, flot </w:t>
            </w:r>
            <w:proofErr w:type="spellStart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gospodarki o obiegu zamkniętym i technologii cyfrowych w kontekście bezpieczeństwa państwa. Potrafi wskazać przykłady rozwiązań, ale jego analiza wpływu na bezpieczeństwo państwa jest ogólnikowa i nie uwzględnia zależności między tymi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obszarami.</w:t>
            </w:r>
          </w:p>
        </w:tc>
        <w:tc>
          <w:tcPr>
            <w:tcW w:w="2409" w:type="dxa"/>
          </w:tcPr>
          <w:p w:rsidRPr="00167CF1" w:rsidR="00603D57" w:rsidRDefault="00167CF1" w14:paraId="3A583DED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logistyki zwrotnej, flot </w:t>
            </w:r>
            <w:proofErr w:type="spellStart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gospodarki o obiegu zamkniętym i technologii cyfrowych w kontekście bezpieczeństwa państwa. Potrafi wskazać, jak te elementy wpływają na odporność łańcuchów dostaw, suwerenność technologiczną, bezpieczeństwo energetyczne i środowiskowe. Podaje przykłady działań państw lub firm, które wspierają bezpieczeństwo narodowe poprzez wdrażanie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rozwiązań z tych obszarów.</w:t>
            </w:r>
          </w:p>
        </w:tc>
        <w:tc>
          <w:tcPr>
            <w:tcW w:w="2588" w:type="dxa"/>
          </w:tcPr>
          <w:p w:rsidRPr="00167CF1" w:rsidR="00603D57" w:rsidRDefault="00167CF1" w14:paraId="1B72FB59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</w:t>
            </w:r>
            <w:proofErr w:type="spellStart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, gospodarki o obiegu zamkniętym i technologii cyfrowych na bezpieczeństwo państwa, wskazując zarówno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ograniczenie zależności od surowców, zmniejszenie emisji, odporność systemów logistycznych, bezpieczeństwo danych) jak i </w:t>
            </w:r>
            <w:r w:rsidRPr="00167CF1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potencjalne zagrożenia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</w:t>
            </w:r>
            <w:proofErr w:type="spellStart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cyberataki</w:t>
            </w:r>
            <w:proofErr w:type="spellEnd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na systemy cyfrowe, ryzyko związane z niewystarczającą infrastrukturą </w:t>
            </w:r>
            <w:proofErr w:type="spellStart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zeroemisyjną</w:t>
            </w:r>
            <w:proofErr w:type="spellEnd"/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). Student przedstawia konkretne przykłady działań </w:t>
            </w:r>
            <w:r w:rsidRPr="00167CF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(np. krajowe strategie, inicjatywy firm, rozwiązania prawne), które mają znaczenie dla bezpieczeństwa państwa, oraz formułuje wnioski i rekomendacje dotyczące dalszego rozwoju tych obszarów.</w:t>
            </w:r>
          </w:p>
        </w:tc>
      </w:tr>
    </w:tbl>
    <w:p xmlns:wp14="http://schemas.microsoft.com/office/word/2010/wordml" w:rsidRPr="004A2BCC" w:rsidR="00603D57" w:rsidRDefault="00603D57" w14:paraId="6D98A12B" wp14:textId="77777777">
      <w:pPr>
        <w:rPr>
          <w:rFonts w:ascii="Times New Roman" w:hAnsi="Times New Roman" w:cs="Times New Roman"/>
        </w:rPr>
      </w:pPr>
    </w:p>
    <w:sectPr w:rsidRPr="004A2BCC" w:rsidR="00603D57" w:rsidSect="00F878CB">
      <w:pgSz w:w="12240" w:h="15840" w:orient="portrait"/>
      <w:pgMar w:top="1091" w:right="1440" w:bottom="1262" w:left="1440" w:header="720" w:footer="720" w:gutter="0"/>
      <w:cols w:space="720"/>
      <w:headerReference w:type="default" r:id="R544fcad28e4d4337"/>
      <w:footerReference w:type="default" r:id="R8a1114c57567415c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1AC330E1" w:rsidP="199E3DF8" w:rsidRDefault="1AC330E1" w14:paraId="343B73C4" w14:textId="586F1CDF">
    <w:pPr>
      <w:bidi w:val="0"/>
      <w:spacing w:before="0" w:beforeAutospacing="off" w:after="0" w:afterAutospacing="off"/>
      <w:jc w:val="center"/>
    </w:pPr>
    <w:r w:rsidRPr="199E3DF8" w:rsidR="199E3DF8">
      <w:rPr>
        <w:noProof w:val="0"/>
        <w:sz w:val="20"/>
        <w:szCs w:val="20"/>
        <w:lang w:val="de-DE"/>
      </w:rPr>
      <w:t xml:space="preserve">„UPSKILLING - </w:t>
    </w:r>
    <w:r w:rsidRPr="199E3DF8" w:rsidR="199E3DF8">
      <w:rPr>
        <w:noProof w:val="0"/>
        <w:sz w:val="20"/>
        <w:szCs w:val="20"/>
        <w:lang w:val="de-DE"/>
      </w:rPr>
      <w:t>wsparcie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studentów</w:t>
    </w:r>
    <w:r w:rsidRPr="199E3DF8" w:rsidR="199E3DF8">
      <w:rPr>
        <w:noProof w:val="0"/>
        <w:sz w:val="20"/>
        <w:szCs w:val="20"/>
        <w:lang w:val="de-DE"/>
      </w:rPr>
      <w:t xml:space="preserve"> i </w:t>
    </w:r>
    <w:r w:rsidRPr="199E3DF8" w:rsidR="199E3DF8">
      <w:rPr>
        <w:noProof w:val="0"/>
        <w:sz w:val="20"/>
        <w:szCs w:val="20"/>
        <w:lang w:val="de-DE"/>
      </w:rPr>
      <w:t>pracowników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prowadzących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kształcenie</w:t>
    </w:r>
    <w:r w:rsidRPr="199E3DF8" w:rsidR="199E3DF8">
      <w:rPr>
        <w:noProof w:val="0"/>
        <w:sz w:val="20"/>
        <w:szCs w:val="20"/>
        <w:lang w:val="de-DE"/>
      </w:rPr>
      <w:t xml:space="preserve"> na </w:t>
    </w:r>
    <w:r w:rsidRPr="199E3DF8" w:rsidR="199E3DF8">
      <w:rPr>
        <w:noProof w:val="0"/>
        <w:sz w:val="20"/>
        <w:szCs w:val="20"/>
        <w:lang w:val="de-DE"/>
      </w:rPr>
      <w:t>wybranych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kierunkach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studiów</w:t>
    </w:r>
    <w:r w:rsidRPr="199E3DF8" w:rsidR="199E3DF8">
      <w:rPr>
        <w:noProof w:val="0"/>
        <w:sz w:val="20"/>
        <w:szCs w:val="20"/>
        <w:lang w:val="de-DE"/>
      </w:rPr>
      <w:t xml:space="preserve"> w </w:t>
    </w:r>
    <w:r w:rsidRPr="199E3DF8" w:rsidR="199E3DF8">
      <w:rPr>
        <w:noProof w:val="0"/>
        <w:sz w:val="20"/>
        <w:szCs w:val="20"/>
        <w:lang w:val="de-DE"/>
      </w:rPr>
      <w:t>Międzynarodowej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Akademii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Nauk</w:t>
    </w:r>
    <w:r w:rsidRPr="199E3DF8" w:rsidR="199E3DF8">
      <w:rPr>
        <w:noProof w:val="0"/>
        <w:sz w:val="20"/>
        <w:szCs w:val="20"/>
        <w:lang w:val="de-DE"/>
      </w:rPr>
      <w:t xml:space="preserve"> </w:t>
    </w:r>
    <w:r w:rsidRPr="199E3DF8" w:rsidR="199E3DF8">
      <w:rPr>
        <w:noProof w:val="0"/>
        <w:sz w:val="20"/>
        <w:szCs w:val="20"/>
        <w:lang w:val="de-DE"/>
      </w:rPr>
      <w:t>Stosowanych</w:t>
    </w:r>
    <w:r w:rsidRPr="199E3DF8" w:rsidR="199E3DF8">
      <w:rPr>
        <w:noProof w:val="0"/>
        <w:sz w:val="20"/>
        <w:szCs w:val="20"/>
        <w:lang w:val="de-DE"/>
      </w:rPr>
      <w:t xml:space="preserve"> w </w:t>
    </w:r>
    <w:r w:rsidRPr="199E3DF8" w:rsidR="199E3DF8">
      <w:rPr>
        <w:noProof w:val="0"/>
        <w:sz w:val="20"/>
        <w:szCs w:val="20"/>
        <w:lang w:val="de-DE"/>
      </w:rPr>
      <w:t>Łomży</w:t>
    </w:r>
    <w:r w:rsidRPr="199E3DF8" w:rsidR="199E3DF8">
      <w:rPr>
        <w:noProof w:val="0"/>
        <w:sz w:val="20"/>
        <w:szCs w:val="20"/>
        <w:lang w:val="de-DE"/>
      </w:rPr>
      <w:t xml:space="preserve">”  </w:t>
    </w:r>
  </w:p>
  <w:p w:rsidR="1AC330E1" w:rsidP="199E3DF8" w:rsidRDefault="1AC330E1" w14:paraId="7A323BF8" w14:textId="52728D1D">
    <w:pPr>
      <w:bidi w:val="0"/>
      <w:spacing w:before="0" w:beforeAutospacing="off" w:after="0" w:afterAutospacing="off"/>
      <w:jc w:val="center"/>
    </w:pPr>
    <w:r w:rsidRPr="199E3DF8" w:rsidR="199E3DF8">
      <w:rPr>
        <w:noProof w:val="0"/>
        <w:sz w:val="20"/>
        <w:szCs w:val="20"/>
        <w:lang w:val="de"/>
      </w:rPr>
      <w:t>Nr.  FERS.01.05-IP.08-0278/23</w:t>
    </w:r>
  </w:p>
  <w:p w:rsidR="1AC330E1" w:rsidP="199E3DF8" w:rsidRDefault="1AC330E1" w14:paraId="60D1CD76" w14:textId="67ABFDC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1AC330E1" w:rsidRDefault="1AC330E1" w14:paraId="060F94BA" w14:textId="534A5FC4">
    <w:r w:rsidR="1AC330E1">
      <w:drawing>
        <wp:inline wp14:editId="0F3E9466" wp14:anchorId="51FF3028">
          <wp:extent cx="5749025" cy="792549"/>
          <wp:effectExtent l="0" t="0" r="0" b="0"/>
          <wp:docPr id="27878493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b4fb15058464e8d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326E0"/>
    <w:multiLevelType w:val="hybridMultilevel"/>
    <w:tmpl w:val="AFB65A84"/>
    <w:lvl w:ilvl="0" w:tplc="CBBA15B0">
      <w:start w:val="1"/>
      <w:numFmt w:val="decimal"/>
      <w:lvlText w:val="%1."/>
      <w:lvlJc w:val="left"/>
      <w:pPr>
        <w:ind w:left="28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4E0A6112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E403026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95E609F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F8C7884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BB2043B4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9B78C17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044213E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960EFC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>
    <w:nsid w:val="18F770C7"/>
    <w:multiLevelType w:val="hybridMultilevel"/>
    <w:tmpl w:val="AFB65A84"/>
    <w:lvl w:ilvl="0" w:tplc="CBBA15B0">
      <w:start w:val="1"/>
      <w:numFmt w:val="decimal"/>
      <w:lvlText w:val="%1."/>
      <w:lvlJc w:val="left"/>
      <w:pPr>
        <w:ind w:left="28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4E0A6112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E403026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95E609F0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8F8C7884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BB2043B4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9B78C17E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044213E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960EFC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3">
    <w:nsid w:val="408D1D0E"/>
    <w:multiLevelType w:val="hybridMultilevel"/>
    <w:tmpl w:val="D4EA9970"/>
    <w:lvl w:ilvl="0" w:tplc="052E3738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F126FAA0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5596B62A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0C543DE6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293C371E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FF96D3E6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D2408BB4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0650756A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F908429C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>
    <w:nsid w:val="4609150D"/>
    <w:multiLevelType w:val="multilevel"/>
    <w:tmpl w:val="7C7C1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>
    <w:nsid w:val="460E470C"/>
    <w:multiLevelType w:val="hybridMultilevel"/>
    <w:tmpl w:val="DD3CD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79320B"/>
    <w:multiLevelType w:val="hybridMultilevel"/>
    <w:tmpl w:val="282A5F62"/>
    <w:lvl w:ilvl="0" w:tplc="C6702BAE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1" w:tplc="14E85908">
      <w:start w:val="1"/>
      <w:numFmt w:val="lowerLetter"/>
      <w:lvlText w:val="%2"/>
      <w:lvlJc w:val="left"/>
      <w:pPr>
        <w:ind w:left="11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2" w:tplc="F0688A7E">
      <w:start w:val="1"/>
      <w:numFmt w:val="lowerRoman"/>
      <w:lvlText w:val="%3"/>
      <w:lvlJc w:val="left"/>
      <w:pPr>
        <w:ind w:left="18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3" w:tplc="A40AB59E">
      <w:start w:val="1"/>
      <w:numFmt w:val="decimal"/>
      <w:lvlText w:val="%4"/>
      <w:lvlJc w:val="left"/>
      <w:pPr>
        <w:ind w:left="25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4" w:tplc="21FAB51C">
      <w:start w:val="1"/>
      <w:numFmt w:val="lowerLetter"/>
      <w:lvlText w:val="%5"/>
      <w:lvlJc w:val="left"/>
      <w:pPr>
        <w:ind w:left="327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5" w:tplc="6E589A1C">
      <w:start w:val="1"/>
      <w:numFmt w:val="lowerRoman"/>
      <w:lvlText w:val="%6"/>
      <w:lvlJc w:val="left"/>
      <w:pPr>
        <w:ind w:left="399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6" w:tplc="B5C28090">
      <w:start w:val="1"/>
      <w:numFmt w:val="decimal"/>
      <w:lvlText w:val="%7"/>
      <w:lvlJc w:val="left"/>
      <w:pPr>
        <w:ind w:left="471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7" w:tplc="8654D912">
      <w:start w:val="1"/>
      <w:numFmt w:val="lowerLetter"/>
      <w:lvlText w:val="%8"/>
      <w:lvlJc w:val="left"/>
      <w:pPr>
        <w:ind w:left="543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  <w:lvl w:ilvl="8" w:tplc="4A063B62">
      <w:start w:val="1"/>
      <w:numFmt w:val="lowerRoman"/>
      <w:lvlText w:val="%9"/>
      <w:lvlJc w:val="left"/>
      <w:pPr>
        <w:ind w:left="615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rEwsjQ2NDU1NTRQ0lEKTi0uzszPAykwrgUAwNO8hiwAAAA="/>
  </w:docVars>
  <w:rsids>
    <w:rsidRoot w:val="003F457B"/>
    <w:rsid w:val="000130E7"/>
    <w:rsid w:val="000307E9"/>
    <w:rsid w:val="0011003A"/>
    <w:rsid w:val="001137AE"/>
    <w:rsid w:val="00167CF1"/>
    <w:rsid w:val="00323050"/>
    <w:rsid w:val="003F457B"/>
    <w:rsid w:val="004A2BCC"/>
    <w:rsid w:val="00517DF2"/>
    <w:rsid w:val="005578FD"/>
    <w:rsid w:val="00603D57"/>
    <w:rsid w:val="00674464"/>
    <w:rsid w:val="006B0106"/>
    <w:rsid w:val="006E1FFA"/>
    <w:rsid w:val="0074361E"/>
    <w:rsid w:val="008173B5"/>
    <w:rsid w:val="009635F4"/>
    <w:rsid w:val="009D4F50"/>
    <w:rsid w:val="00CD7F72"/>
    <w:rsid w:val="00CF1911"/>
    <w:rsid w:val="00D57337"/>
    <w:rsid w:val="00E73B1D"/>
    <w:rsid w:val="00E73F12"/>
    <w:rsid w:val="00E8386C"/>
    <w:rsid w:val="00F878CB"/>
    <w:rsid w:val="199E3DF8"/>
    <w:rsid w:val="1AC330E1"/>
    <w:rsid w:val="7F921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3A07F5"/>
  <w15:docId w15:val="{2109DBFC-0EB6-495E-B848-81CCBF76BFA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F878CB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F878CB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D57337"/>
    <w:pPr>
      <w:ind w:left="720"/>
      <w:contextualSpacing/>
    </w:pPr>
    <w:rPr>
      <w:rFonts w:cs="Times New Roman"/>
      <w:color w:val="auto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E73B1D"/>
    <w:rPr>
      <w:i/>
      <w:iCs/>
      <w:color w:val="808080"/>
    </w:rPr>
  </w:style>
  <w:style w:type="table" w:styleId="Tabela-Siatka">
    <w:name w:val="Table Grid"/>
    <w:basedOn w:val="Standardowy"/>
    <w:uiPriority w:val="39"/>
    <w:rsid w:val="00603D5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6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167CF1"/>
    <w:rPr>
      <w:rFonts w:ascii="Tahoma" w:hAnsi="Tahoma" w:eastAsia="Calibri" w:cs="Tahoma"/>
      <w:color w:val="000000"/>
      <w:sz w:val="16"/>
      <w:szCs w:val="16"/>
      <w:lang w:eastAsia="en-GB"/>
    </w:rPr>
  </w:style>
  <w:style w:type="character" w:styleId="Pogrubienie">
    <w:name w:val="Strong"/>
    <w:basedOn w:val="Domylnaczcionkaakapitu"/>
    <w:uiPriority w:val="22"/>
    <w:qFormat/>
    <w:rsid w:val="00167CF1"/>
    <w:rPr>
      <w:b/>
      <w:bCs/>
    </w:rPr>
  </w:style>
  <w:style w:type="paragraph" w:styleId="Header">
    <w:uiPriority w:val="99"/>
    <w:name w:val="header"/>
    <w:basedOn w:val="Normalny"/>
    <w:unhideWhenUsed/>
    <w:rsid w:val="1AC330E1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1AC330E1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Relationship Type="http://schemas.openxmlformats.org/officeDocument/2006/relationships/header" Target="header.xml" Id="R544fcad28e4d4337" /><Relationship Type="http://schemas.openxmlformats.org/officeDocument/2006/relationships/footer" Target="footer.xml" Id="R8a1114c57567415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2.png" Id="Rcb4fb15058464e8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0007CD-C95C-4595-9FCD-716522D4E00D}"/>
</file>

<file path=customXml/itemProps2.xml><?xml version="1.0" encoding="utf-8"?>
<ds:datastoreItem xmlns:ds="http://schemas.openxmlformats.org/officeDocument/2006/customXml" ds:itemID="{594B6E35-F345-44BA-AC44-1F90A1660AD4}"/>
</file>

<file path=customXml/itemProps3.xml><?xml version="1.0" encoding="utf-8"?>
<ds:datastoreItem xmlns:ds="http://schemas.openxmlformats.org/officeDocument/2006/customXml" ds:itemID="{8636DD6E-A06C-4CB5-8F82-124550F9D2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2025-05-29T09:36:00.0000000Z</dcterms:created>
  <dcterms:modified xsi:type="dcterms:W3CDTF">2025-07-04T14:13:19.3731673Z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