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359EA" w:rsidP="00A359EA" w:rsidRDefault="00A359EA" w14:paraId="672A6659" wp14:textId="77777777">
      <w:pPr>
        <w:rPr>
          <w:rFonts w:cs="Mangal"/>
          <w:szCs w:val="21"/>
        </w:rPr>
        <w:sectPr w:rsidR="00A359EA" w:rsidSect="00A359EA">
          <w:pgSz w:w="11906" w:h="16838" w:orient="portrait"/>
          <w:pgMar w:top="1134" w:right="1134" w:bottom="1134" w:left="1134" w:header="708" w:footer="708" w:gutter="0"/>
          <w:cols w:space="0"/>
          <w:headerReference w:type="default" r:id="R06ecce3eb8f94897"/>
          <w:footerReference w:type="default" r:id="R27251ce6933e414f"/>
        </w:sectPr>
      </w:pPr>
    </w:p>
    <w:p xmlns:wp14="http://schemas.microsoft.com/office/word/2010/wordml" w:rsidR="00A359EA" w:rsidP="00A359EA" w:rsidRDefault="00A359EA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A359EA" w:rsidTr="00A83C2F" w14:paraId="591A8C8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01F7F6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Wychowanie fizyczne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FC3BBB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SSI.LO.402</w:t>
            </w:r>
          </w:p>
        </w:tc>
      </w:tr>
      <w:tr xmlns:wp14="http://schemas.microsoft.com/office/word/2010/wordml" w:rsidR="00A359EA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A359EA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A359EA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F91107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A359EA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A359EA" w:rsidP="00A359EA" w:rsidRDefault="00A359EA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A359EA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A359EA" w:rsidTr="00A83C2F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A359EA" w:rsidP="00A359EA" w:rsidRDefault="00A359EA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A359EA" w:rsidTr="00A83C2F" w14:paraId="4653FE01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EC592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Kamil Karpik</w:t>
            </w:r>
          </w:p>
        </w:tc>
      </w:tr>
      <w:tr xmlns:wp14="http://schemas.microsoft.com/office/word/2010/wordml" w:rsidR="00A359EA" w:rsidTr="00A83C2F" w14:paraId="74858EE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C4B173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lekarskich</w:t>
            </w:r>
          </w:p>
        </w:tc>
      </w:tr>
      <w:tr xmlns:wp14="http://schemas.microsoft.com/office/word/2010/wordml" w:rsidR="00A359EA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A359EA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A359EA" w:rsidTr="00A83C2F" w14:paraId="7132589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A359EA" w:rsidTr="00A83C2F" w14:paraId="063AD99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4ACFA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ROZWIJANIA SPRAWNOŚCI MOTORYCZNEJ</w:t>
                  </w:r>
                </w:p>
              </w:tc>
            </w:tr>
            <w:tr w:rsidR="00A359EA" w:rsidTr="00A83C2F" w14:paraId="448B176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AD797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NAUCZANIA RUCHU</w:t>
                  </w:r>
                </w:p>
              </w:tc>
            </w:tr>
            <w:tr w:rsidR="00A359EA" w:rsidTr="00A83C2F" w14:paraId="2EBAF67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5918E65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PRZEKAZU WIEDZY</w:t>
                  </w:r>
                </w:p>
              </w:tc>
            </w:tr>
            <w:tr w:rsidR="00A359EA" w:rsidTr="00A83C2F" w14:paraId="64119A8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944D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WYCHOWAWCZE</w:t>
                  </w:r>
                </w:p>
              </w:tc>
            </w:tr>
            <w:tr w:rsidR="00A359EA" w:rsidTr="00A83C2F" w14:paraId="3299934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A8D3D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REALIZACJI ZADAŃ RUCHOWYCH</w:t>
                  </w:r>
                </w:p>
              </w:tc>
            </w:tr>
          </w:tbl>
          <w:p w:rsidR="00A359EA" w:rsidP="00A83C2F" w:rsidRDefault="00A359EA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A359EA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A359EA" w:rsidTr="00A83C2F" w14:paraId="68EC8C1D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57EFB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wychowania fizycznego jest kształcenie i rozwijanie sprawności fizycznej i psychofizycznej. Zapoznanie z wieloma rodzajami gier i zabaw stanowiących formę przyjemnego współzawodnictwa przy jednoczesnym rozwoju i doskonaleniu cech motorycznych, uczestnictwo we współzawodnictwie sportowym, odprężenie psychiczne, nabycie umiejętności radzenia ze stresem, doskonalenie umiejętności współpracy w zespole.</w:t>
            </w:r>
          </w:p>
        </w:tc>
      </w:tr>
    </w:tbl>
    <w:p xmlns:wp14="http://schemas.microsoft.com/office/word/2010/wordml" w:rsidR="00A359EA" w:rsidP="00A359EA" w:rsidRDefault="00A359EA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A359EA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A359EA" w:rsidTr="00A83C2F" w14:paraId="7444916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62BE8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359EA" w:rsidTr="00A83C2F" w14:paraId="4E8F548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1131A56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SSI.LO.402_W01</w:t>
                  </w:r>
                </w:p>
              </w:tc>
            </w:tr>
            <w:tr w:rsidR="00A359EA" w:rsidTr="00A83C2F" w14:paraId="334B263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359EA" w:rsidTr="00A83C2F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A359EA" w:rsidP="00A83C2F" w:rsidRDefault="00A359EA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305A977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359EA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359EA" w:rsidTr="00A83C2F" w14:paraId="634E826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A359EA" w:rsidTr="00A83C2F" w14:paraId="2162863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173FA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</w:t>
            </w:r>
            <w:r>
              <w:rPr>
                <w:sz w:val="20"/>
                <w:szCs w:val="20"/>
              </w:rPr>
              <w:t xml:space="preserve">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359EA" w:rsidTr="00A83C2F" w14:paraId="4F8CE3E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88541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SSI.LO.402_U01</w:t>
                  </w:r>
                </w:p>
              </w:tc>
            </w:tr>
            <w:tr w:rsidR="00A359EA" w:rsidTr="00A83C2F" w14:paraId="0192EF4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359EA" w:rsidTr="00A83C2F" w14:paraId="269551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A359EA" w:rsidP="00A83C2F" w:rsidRDefault="00A359EA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282D85B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359EA" w:rsidTr="00A83C2F" w14:paraId="35CF1D9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359EA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A359EA" w:rsidTr="00A83C2F" w14:paraId="046FD12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60840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359EA" w:rsidTr="00A83C2F" w14:paraId="5EE2093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4B8A99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SSI.LO.402_K01</w:t>
                  </w:r>
                </w:p>
              </w:tc>
            </w:tr>
            <w:tr w:rsidR="00A359EA" w:rsidTr="00A83C2F" w14:paraId="129BCB6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359EA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A359EA" w:rsidP="00A83C2F" w:rsidRDefault="00A359EA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5B99F0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359EA" w:rsidTr="00A83C2F" w14:paraId="1D1F64A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359EA" w:rsidTr="00A83C2F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359EA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A359EA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A359EA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A359EA" w:rsidP="00A359EA" w:rsidRDefault="00A359EA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A359EA" w:rsidTr="00A83C2F" w14:paraId="2C53F44D" wp14:textId="77777777"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A359EA" w:rsidP="00A359EA" w:rsidRDefault="00A359EA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359EA" w:rsidTr="00A83C2F" w14:paraId="42843691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A359EA" w:rsidTr="00A83C2F" w14:paraId="4E1349D4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A359EA" w:rsidP="00A359EA" w:rsidRDefault="00A359EA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A359EA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A359EA" w:rsidTr="00A83C2F" w14:paraId="7C1B720B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359EA" w:rsidTr="00A83C2F" w14:paraId="29E30AC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359EA" w:rsidTr="00A83C2F" w14:paraId="1CB8708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8960FA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 Zespołowe gry sportowe – w ramach których odbywają się zajęcia z;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a)*Piłka nożna – doskonalenie nabytych wcześniej umiejętności(podania, przyjęcia, uderzenia, prowadzenie piłki) przez ćwiczenia indywidualne i zespołowe oraz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b)* Squash – doskonalenie posiadanych już umiejętności podstawowych oraz nauczanie dodatkowych elementów,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c)*Siatkówka – nauczanie prawidłowego wykonywania elementów podstawowych (odbicie oburącz górne i dolne) oraz elementów doskonalących grę(zagrywka tenisowa, zbicie w wyskoku, itp.)gra.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 Rekreacyjne gry sportowe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Ćwiczenia ruchowe przy muzyce zawierające elementy klasycznego aerobiku,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calanetics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funki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tańce, jazz, gimnastyka, ćwiczenia z przyborem itp.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 Kształtowanie siły mięśni szkieletowych, poprzez ćwiczenia z obciążeniem – zajęcia na siłowni.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 Spływ kajakowy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 Gry i zabawy ruchowe.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359EA" w:rsidTr="00A83C2F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46B40F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A359EA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359EA" w:rsidTr="00A83C2F" w14:paraId="2322F00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7B7EFE0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A359EA" w:rsidP="00A83C2F" w:rsidRDefault="00A359EA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59EA" w:rsidTr="00A83C2F" w14:paraId="12FF824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359EA" w:rsidTr="00A83C2F" w14:paraId="436771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04F92B4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SSI.LO.402_U01</w:t>
                                    </w:r>
                                  </w:p>
                                </w:tc>
                              </w:tr>
                              <w:tr w:rsidR="00A359EA" w:rsidTr="00A83C2F" w14:paraId="4E95773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66244F9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SSI.LO.402_K01</w:t>
                                    </w:r>
                                  </w:p>
                                </w:tc>
                              </w:tr>
                              <w:tr w:rsidR="00A359EA" w:rsidTr="00A83C2F" w14:paraId="6A1A56E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5A64580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SSI.LO.402_W01</w:t>
                                    </w:r>
                                  </w:p>
                                </w:tc>
                              </w:tr>
                            </w:tbl>
                            <w:p w:rsidR="00A359EA" w:rsidP="00A83C2F" w:rsidRDefault="00A359EA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359EA" w:rsidP="00A83C2F" w:rsidRDefault="00A359EA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34CE0A41" wp14:textId="77777777"/>
              </w:tc>
            </w:tr>
          </w:tbl>
          <w:p w:rsidR="00A359EA" w:rsidP="00A83C2F" w:rsidRDefault="00A359EA" w14:paraId="62EBF3C5" wp14:textId="77777777">
            <w:pPr>
              <w:pStyle w:val="Standard"/>
            </w:pPr>
          </w:p>
        </w:tc>
      </w:tr>
    </w:tbl>
    <w:p xmlns:wp14="http://schemas.microsoft.com/office/word/2010/wordml" w:rsidR="00A359EA" w:rsidP="00A359EA" w:rsidRDefault="00A359EA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A359EA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A359EA" w:rsidTr="00A83C2F" w14:paraId="296A32C4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9B9DE3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359EA" w:rsidTr="00A83C2F" w14:paraId="14EEA83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359EA" w:rsidTr="00A83C2F" w14:paraId="35C7B15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A359EA" w:rsidP="00A83C2F" w:rsidRDefault="00A359EA" w14:paraId="2946DB82" wp14:textId="77777777">
                  <w:pPr>
                    <w:pStyle w:val="Standard"/>
                  </w:pPr>
                </w:p>
              </w:tc>
            </w:tr>
          </w:tbl>
          <w:p w:rsidR="00A359EA" w:rsidP="00A83C2F" w:rsidRDefault="00A359EA" w14:paraId="5997CC1D" wp14:textId="77777777">
            <w:pPr>
              <w:pStyle w:val="Standard"/>
            </w:pPr>
          </w:p>
        </w:tc>
      </w:tr>
    </w:tbl>
    <w:p xmlns:wp14="http://schemas.microsoft.com/office/word/2010/wordml" w:rsidR="00A359EA" w:rsidP="00A359EA" w:rsidRDefault="00A359EA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A359EA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A359EA" w:rsidTr="00A83C2F" w14:paraId="111BC71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7B7D7B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2CC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Adamczyk S., </w:t>
            </w:r>
            <w:proofErr w:type="spellStart"/>
            <w:r>
              <w:rPr>
                <w:sz w:val="20"/>
                <w:szCs w:val="20"/>
              </w:rPr>
              <w:t>Uzarowicz</w:t>
            </w:r>
            <w:proofErr w:type="spellEnd"/>
            <w:r>
              <w:rPr>
                <w:sz w:val="20"/>
                <w:szCs w:val="20"/>
              </w:rPr>
              <w:t xml:space="preserve"> J., Zagórski B., Piłka siatkowa, Kraków 1998,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Arlet T, Koszykówka – podstawy techniki i taktyki gry, Kraków 2001, </w:t>
            </w:r>
            <w:proofErr w:type="spellStart"/>
            <w:r>
              <w:rPr>
                <w:sz w:val="20"/>
                <w:szCs w:val="20"/>
              </w:rPr>
              <w:t>Extrema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Bednarski L., Koźmin A., Mazur Z., Piłka nożna, Kraków 2008,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Kuba L., Paruzel-Dyja M.: Fitness: nowoczesne formy gimnastyki: podstawy teoretyczne: podręcznik dla instruktorów, studentów i nauczycieli wychowania fizycznego. Wydawnictwo Akademii Wychowania Fizycznego im. Jerzego Kukuczki, Katowice, 2013.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E2B219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Michalewska E., Kolarczyk E., Aerobik, Kraków 1997,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Czkannikow</w:t>
            </w:r>
            <w:proofErr w:type="spellEnd"/>
            <w:r>
              <w:rPr>
                <w:sz w:val="20"/>
                <w:szCs w:val="20"/>
              </w:rPr>
              <w:t xml:space="preserve"> N., 500 gier i zabaw – gry zabawy ruchowe, Warszawa 2003, WSiP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Wołyniec J. (red.): Przepisy gier sportowych w zakresie podstawowym. BK, Wrocław, 2006.</w:t>
            </w:r>
          </w:p>
        </w:tc>
      </w:tr>
    </w:tbl>
    <w:p xmlns:wp14="http://schemas.microsoft.com/office/word/2010/wordml" w:rsidR="00A359EA" w:rsidP="00A359EA" w:rsidRDefault="00A359EA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A359EA" w:rsidP="00A359EA" w:rsidRDefault="00A359EA" w14:paraId="3FE9F23F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169347d9c4846b2"/>
          <w:footerReference w:type="default" r:id="R8017230773f64926"/>
        </w:sectPr>
      </w:pPr>
    </w:p>
    <w:p xmlns:wp14="http://schemas.microsoft.com/office/word/2010/wordml" w:rsidR="00A359EA" w:rsidP="00A359EA" w:rsidRDefault="00A359EA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A359EA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A359EA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A359EA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A359EA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A359EA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A359EA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A359EA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A359EA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A359EA" w:rsidP="00A359EA" w:rsidRDefault="00A359EA" w14:paraId="08CE6F91" wp14:textId="77777777">
      <w:pPr>
        <w:pStyle w:val="Standard"/>
      </w:pPr>
    </w:p>
    <w:p xmlns:wp14="http://schemas.microsoft.com/office/word/2010/wordml" w:rsidR="00A359EA" w:rsidP="00A359EA" w:rsidRDefault="00A359EA" w14:paraId="61CDCEAD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3ee429f1fe547d0"/>
          <w:footerReference w:type="default" r:id="R88374c60466d4134"/>
        </w:sectPr>
      </w:pPr>
    </w:p>
    <w:p xmlns:wp14="http://schemas.microsoft.com/office/word/2010/wordml" w:rsidR="00A359EA" w:rsidP="00A359EA" w:rsidRDefault="00A359EA" w14:paraId="6BB9E253" wp14:textId="77777777">
      <w:pPr>
        <w:pStyle w:val="Standard"/>
      </w:pPr>
    </w:p>
    <w:p xmlns:wp14="http://schemas.microsoft.com/office/word/2010/wordml" w:rsidR="00A359EA" w:rsidP="00A359EA" w:rsidRDefault="00A359EA" w14:paraId="23DE523C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ed024c418f04e7e"/>
          <w:footerReference w:type="default" r:id="R621a1a5b5d394acf"/>
        </w:sectPr>
      </w:pPr>
    </w:p>
    <w:p xmlns:wp14="http://schemas.microsoft.com/office/word/2010/wordml" w:rsidR="00A359EA" w:rsidP="00A359EA" w:rsidRDefault="00A359EA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07547A01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8407f812e9740ab"/>
      <w:footerReference w:type="default" r:id="Ree849ef6538d492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FA622AC" w:rsidP="6FA622AC" w:rsidRDefault="6FA622AC" w14:paraId="3CC1D895" w14:textId="5D1B8E22">
    <w:pPr>
      <w:bidi w:val="0"/>
      <w:spacing w:before="0" w:beforeAutospacing="off" w:after="0" w:afterAutospacing="off"/>
      <w:jc w:val="center"/>
    </w:pPr>
    <w:r w:rsidRPr="6FA622AC" w:rsidR="6FA622AC">
      <w:rPr>
        <w:noProof w:val="0"/>
        <w:sz w:val="20"/>
        <w:szCs w:val="20"/>
        <w:lang w:val="de-DE"/>
      </w:rPr>
      <w:t xml:space="preserve">„UPSKILLING - </w:t>
    </w:r>
    <w:r w:rsidRPr="6FA622AC" w:rsidR="6FA622AC">
      <w:rPr>
        <w:noProof w:val="0"/>
        <w:sz w:val="20"/>
        <w:szCs w:val="20"/>
        <w:lang w:val="de-DE"/>
      </w:rPr>
      <w:t>wsparcie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studentów</w:t>
    </w:r>
    <w:r w:rsidRPr="6FA622AC" w:rsidR="6FA622AC">
      <w:rPr>
        <w:noProof w:val="0"/>
        <w:sz w:val="20"/>
        <w:szCs w:val="20"/>
        <w:lang w:val="de-DE"/>
      </w:rPr>
      <w:t xml:space="preserve"> i </w:t>
    </w:r>
    <w:r w:rsidRPr="6FA622AC" w:rsidR="6FA622AC">
      <w:rPr>
        <w:noProof w:val="0"/>
        <w:sz w:val="20"/>
        <w:szCs w:val="20"/>
        <w:lang w:val="de-DE"/>
      </w:rPr>
      <w:t>pracowników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prowadzących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kształcenie</w:t>
    </w:r>
    <w:r w:rsidRPr="6FA622AC" w:rsidR="6FA622AC">
      <w:rPr>
        <w:noProof w:val="0"/>
        <w:sz w:val="20"/>
        <w:szCs w:val="20"/>
        <w:lang w:val="de-DE"/>
      </w:rPr>
      <w:t xml:space="preserve"> na </w:t>
    </w:r>
    <w:r w:rsidRPr="6FA622AC" w:rsidR="6FA622AC">
      <w:rPr>
        <w:noProof w:val="0"/>
        <w:sz w:val="20"/>
        <w:szCs w:val="20"/>
        <w:lang w:val="de-DE"/>
      </w:rPr>
      <w:t>wybranych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kierunkach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studiów</w:t>
    </w:r>
    <w:r w:rsidRPr="6FA622AC" w:rsidR="6FA622AC">
      <w:rPr>
        <w:noProof w:val="0"/>
        <w:sz w:val="20"/>
        <w:szCs w:val="20"/>
        <w:lang w:val="de-DE"/>
      </w:rPr>
      <w:t xml:space="preserve"> w </w:t>
    </w:r>
    <w:r w:rsidRPr="6FA622AC" w:rsidR="6FA622AC">
      <w:rPr>
        <w:noProof w:val="0"/>
        <w:sz w:val="20"/>
        <w:szCs w:val="20"/>
        <w:lang w:val="de-DE"/>
      </w:rPr>
      <w:t>Międzynarodowej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Akademii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Nauk</w:t>
    </w:r>
    <w:r w:rsidRPr="6FA622AC" w:rsidR="6FA622AC">
      <w:rPr>
        <w:noProof w:val="0"/>
        <w:sz w:val="20"/>
        <w:szCs w:val="20"/>
        <w:lang w:val="de-DE"/>
      </w:rPr>
      <w:t xml:space="preserve"> </w:t>
    </w:r>
    <w:r w:rsidRPr="6FA622AC" w:rsidR="6FA622AC">
      <w:rPr>
        <w:noProof w:val="0"/>
        <w:sz w:val="20"/>
        <w:szCs w:val="20"/>
        <w:lang w:val="de-DE"/>
      </w:rPr>
      <w:t>Stosowanych</w:t>
    </w:r>
    <w:r w:rsidRPr="6FA622AC" w:rsidR="6FA622AC">
      <w:rPr>
        <w:noProof w:val="0"/>
        <w:sz w:val="20"/>
        <w:szCs w:val="20"/>
        <w:lang w:val="de-DE"/>
      </w:rPr>
      <w:t xml:space="preserve"> w </w:t>
    </w:r>
    <w:r w:rsidRPr="6FA622AC" w:rsidR="6FA622AC">
      <w:rPr>
        <w:noProof w:val="0"/>
        <w:sz w:val="20"/>
        <w:szCs w:val="20"/>
        <w:lang w:val="de-DE"/>
      </w:rPr>
      <w:t>Łomży</w:t>
    </w:r>
    <w:r w:rsidRPr="6FA622AC" w:rsidR="6FA622AC">
      <w:rPr>
        <w:noProof w:val="0"/>
        <w:sz w:val="20"/>
        <w:szCs w:val="20"/>
        <w:lang w:val="de-DE"/>
      </w:rPr>
      <w:t xml:space="preserve">”  </w:t>
    </w:r>
  </w:p>
  <w:p w:rsidR="6FA622AC" w:rsidP="6FA622AC" w:rsidRDefault="6FA622AC" w14:paraId="08E18DE7" w14:textId="3540E285">
    <w:pPr>
      <w:bidi w:val="0"/>
      <w:spacing w:before="0" w:beforeAutospacing="off" w:after="0" w:afterAutospacing="off"/>
      <w:jc w:val="center"/>
    </w:pPr>
    <w:r w:rsidRPr="6FA622AC" w:rsidR="6FA622AC">
      <w:rPr>
        <w:noProof w:val="0"/>
        <w:sz w:val="20"/>
        <w:szCs w:val="20"/>
        <w:lang w:val="de"/>
      </w:rPr>
      <w:t>Nr.  FERS.01.05-IP.08-0278/23</w:t>
    </w:r>
  </w:p>
  <w:p w:rsidR="6FA622AC" w:rsidP="6FA622AC" w:rsidRDefault="6FA622AC" w14:paraId="31F1FFEA" w14:textId="7A58C07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FA622AC" w:rsidTr="6FA622AC" w14:paraId="37DD66EB">
      <w:trPr>
        <w:trHeight w:val="300"/>
      </w:trPr>
      <w:tc>
        <w:tcPr>
          <w:tcW w:w="3210" w:type="dxa"/>
          <w:tcMar/>
        </w:tcPr>
        <w:p w:rsidR="6FA622AC" w:rsidP="6FA622AC" w:rsidRDefault="6FA622AC" w14:paraId="059738DA" w14:textId="155A924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FA622AC" w:rsidP="6FA622AC" w:rsidRDefault="6FA622AC" w14:paraId="36682487" w14:textId="1100978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FA622AC" w:rsidP="6FA622AC" w:rsidRDefault="6FA622AC" w14:paraId="2C64AC19" w14:textId="1BD3130D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7C29BB1F" w14:textId="016D322B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FA622AC" w:rsidTr="6FA622AC" w14:paraId="59D21974">
      <w:trPr>
        <w:trHeight w:val="300"/>
      </w:trPr>
      <w:tc>
        <w:tcPr>
          <w:tcW w:w="3210" w:type="dxa"/>
          <w:tcMar/>
        </w:tcPr>
        <w:p w:rsidR="6FA622AC" w:rsidP="6FA622AC" w:rsidRDefault="6FA622AC" w14:paraId="2619FC77" w14:textId="432EECA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FA622AC" w:rsidP="6FA622AC" w:rsidRDefault="6FA622AC" w14:paraId="0EA905F9" w14:textId="58837AC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FA622AC" w:rsidP="6FA622AC" w:rsidRDefault="6FA622AC" w14:paraId="2F738F9F" w14:textId="5A90EC9B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49E975DE" w14:textId="4BC181FD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FA622AC" w:rsidTr="6FA622AC" w14:paraId="247A89BE">
      <w:trPr>
        <w:trHeight w:val="300"/>
      </w:trPr>
      <w:tc>
        <w:tcPr>
          <w:tcW w:w="3210" w:type="dxa"/>
          <w:tcMar/>
        </w:tcPr>
        <w:p w:rsidR="6FA622AC" w:rsidP="6FA622AC" w:rsidRDefault="6FA622AC" w14:paraId="67F6037B" w14:textId="04D3A08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FA622AC" w:rsidP="6FA622AC" w:rsidRDefault="6FA622AC" w14:paraId="047164BB" w14:textId="4D39BD2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FA622AC" w:rsidP="6FA622AC" w:rsidRDefault="6FA622AC" w14:paraId="08F60742" w14:textId="11C043F8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40FC4A4D" w14:textId="069FF264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FA622AC" w:rsidTr="6FA622AC" w14:paraId="6569AFC0">
      <w:trPr>
        <w:trHeight w:val="300"/>
      </w:trPr>
      <w:tc>
        <w:tcPr>
          <w:tcW w:w="3020" w:type="dxa"/>
          <w:tcMar/>
        </w:tcPr>
        <w:p w:rsidR="6FA622AC" w:rsidP="6FA622AC" w:rsidRDefault="6FA622AC" w14:paraId="50819C44" w14:textId="1169CB4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FA622AC" w:rsidP="6FA622AC" w:rsidRDefault="6FA622AC" w14:paraId="4E9EADB0" w14:textId="3FB369E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FA622AC" w:rsidP="6FA622AC" w:rsidRDefault="6FA622AC" w14:paraId="52803EA6" w14:textId="75C38B31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411D1528" w14:textId="68B4B61D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FA622AC" w:rsidRDefault="6FA622AC" w14:paraId="31C07D8A" w14:textId="6661598D">
    <w:r w:rsidR="6FA622AC">
      <w:drawing>
        <wp:inline wp14:editId="121F2831" wp14:anchorId="65FDAA8D">
          <wp:extent cx="5749025" cy="792549"/>
          <wp:effectExtent l="0" t="0" r="0" b="0"/>
          <wp:docPr id="19420961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34e07aeb748491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6FA622AC" w:rsidP="72024257" w:rsidRDefault="6FA622AC" w14:paraId="0E4B0F1D" w14:textId="4F730874">
    <w:pPr>
      <w:bidi w:val="0"/>
    </w:pPr>
    <w:r w:rsidR="72024257">
      <w:drawing>
        <wp:inline wp14:editId="1A8B7048" wp14:anchorId="7E4B557A">
          <wp:extent cx="5749025" cy="792549"/>
          <wp:effectExtent l="0" t="0" r="0" b="0"/>
          <wp:docPr id="166277687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429b600f057465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FA622AC" w:rsidTr="6FA622AC" w14:paraId="16886708">
      <w:trPr>
        <w:trHeight w:val="300"/>
      </w:trPr>
      <w:tc>
        <w:tcPr>
          <w:tcW w:w="3210" w:type="dxa"/>
          <w:tcMar/>
        </w:tcPr>
        <w:p w:rsidR="6FA622AC" w:rsidP="6FA622AC" w:rsidRDefault="6FA622AC" w14:paraId="7C5442FD" w14:textId="7FEF412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FA622AC" w:rsidP="6FA622AC" w:rsidRDefault="6FA622AC" w14:paraId="47E107E7" w14:textId="6E4089C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FA622AC" w:rsidP="6FA622AC" w:rsidRDefault="6FA622AC" w14:paraId="345BEFDD" w14:textId="3EFDDE7E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7A29EF6C" w14:textId="5F8C2BAE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FA622AC" w:rsidTr="6FA622AC" w14:paraId="513D10F7">
      <w:trPr>
        <w:trHeight w:val="300"/>
      </w:trPr>
      <w:tc>
        <w:tcPr>
          <w:tcW w:w="3210" w:type="dxa"/>
          <w:tcMar/>
        </w:tcPr>
        <w:p w:rsidR="6FA622AC" w:rsidP="6FA622AC" w:rsidRDefault="6FA622AC" w14:paraId="79C39A93" w14:textId="2AA9BA0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FA622AC" w:rsidP="6FA622AC" w:rsidRDefault="6FA622AC" w14:paraId="3321196C" w14:textId="2544B97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FA622AC" w:rsidP="6FA622AC" w:rsidRDefault="6FA622AC" w14:paraId="202CF089" w14:textId="2D6A9298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0644C1EB" w14:textId="04C4FEBA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FA622AC" w:rsidTr="6FA622AC" w14:paraId="1976E05D">
      <w:trPr>
        <w:trHeight w:val="300"/>
      </w:trPr>
      <w:tc>
        <w:tcPr>
          <w:tcW w:w="3020" w:type="dxa"/>
          <w:tcMar/>
        </w:tcPr>
        <w:p w:rsidR="6FA622AC" w:rsidP="6FA622AC" w:rsidRDefault="6FA622AC" w14:paraId="6EF6728C" w14:textId="35352A8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FA622AC" w:rsidP="6FA622AC" w:rsidRDefault="6FA622AC" w14:paraId="4B0D9056" w14:textId="1629291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FA622AC" w:rsidP="6FA622AC" w:rsidRDefault="6FA622AC" w14:paraId="30B558F8" w14:textId="33925DBD">
          <w:pPr>
            <w:pStyle w:val="Header"/>
            <w:bidi w:val="0"/>
            <w:ind w:right="-115"/>
            <w:jc w:val="right"/>
          </w:pPr>
        </w:p>
      </w:tc>
    </w:tr>
  </w:tbl>
  <w:p w:rsidR="6FA622AC" w:rsidP="6FA622AC" w:rsidRDefault="6FA622AC" w14:paraId="5D0BA046" w14:textId="12FFAF05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6"/>
    <w:rsid w:val="00937330"/>
    <w:rsid w:val="00A359EA"/>
    <w:rsid w:val="00B64306"/>
    <w:rsid w:val="00F91107"/>
    <w:rsid w:val="6FA622AC"/>
    <w:rsid w:val="7202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29756"/>
  <w15:chartTrackingRefBased/>
  <w15:docId w15:val="{7A532A3B-C189-40F4-818E-7FC041AFEA8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A359EA"/>
    <w:pPr>
      <w:suppressLineNumbers/>
    </w:pPr>
  </w:style>
  <w:style w:type="paragraph" w:styleId="Header">
    <w:uiPriority w:val="99"/>
    <w:name w:val="header"/>
    <w:basedOn w:val="Normalny"/>
    <w:unhideWhenUsed/>
    <w:rsid w:val="6FA622A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FA622A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6ecce3eb8f94897" /><Relationship Type="http://schemas.openxmlformats.org/officeDocument/2006/relationships/footer" Target="footer.xml" Id="R27251ce6933e414f" /><Relationship Type="http://schemas.openxmlformats.org/officeDocument/2006/relationships/header" Target="header2.xml" Id="Rf169347d9c4846b2" /><Relationship Type="http://schemas.openxmlformats.org/officeDocument/2006/relationships/footer" Target="footer2.xml" Id="R8017230773f64926" /><Relationship Type="http://schemas.openxmlformats.org/officeDocument/2006/relationships/header" Target="header3.xml" Id="R03ee429f1fe547d0" /><Relationship Type="http://schemas.openxmlformats.org/officeDocument/2006/relationships/footer" Target="footer3.xml" Id="R88374c60466d4134" /><Relationship Type="http://schemas.openxmlformats.org/officeDocument/2006/relationships/header" Target="header4.xml" Id="R1ed024c418f04e7e" /><Relationship Type="http://schemas.openxmlformats.org/officeDocument/2006/relationships/footer" Target="footer4.xml" Id="R621a1a5b5d394acf" /><Relationship Type="http://schemas.openxmlformats.org/officeDocument/2006/relationships/header" Target="header5.xml" Id="R48407f812e9740ab" /><Relationship Type="http://schemas.openxmlformats.org/officeDocument/2006/relationships/footer" Target="footer5.xml" Id="Ree849ef6538d492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34e07aeb748491f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b429b600f057465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48E5B7-A844-4527-88A6-F95F9ADD009B}"/>
</file>

<file path=customXml/itemProps2.xml><?xml version="1.0" encoding="utf-8"?>
<ds:datastoreItem xmlns:ds="http://schemas.openxmlformats.org/officeDocument/2006/customXml" ds:itemID="{3E874410-E729-4932-8252-36A7231E9834}"/>
</file>

<file path=customXml/itemProps3.xml><?xml version="1.0" encoding="utf-8"?>
<ds:datastoreItem xmlns:ds="http://schemas.openxmlformats.org/officeDocument/2006/customXml" ds:itemID="{2E8A670C-1F67-4314-8D19-B33695A0B66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2025-01-14T19:54:00.0000000Z</dcterms:created>
  <dcterms:modified xsi:type="dcterms:W3CDTF">2025-07-04T10:45:42.0605591Z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