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BE0A09" w:rsidR="00717A40" w:rsidRDefault="00717A40" w14:paraId="672A6659" wp14:textId="77777777">
      <w:pPr>
        <w:spacing w:after="0"/>
        <w:ind w:left="-1440" w:right="5247"/>
        <w:jc w:val="both"/>
        <w:rPr>
          <w:rFonts w:ascii="Times New Roman" w:hAnsi="Times New Roman" w:cs="Times New Roman"/>
          <w:sz w:val="36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465"/>
        <w:gridCol w:w="1826"/>
        <w:gridCol w:w="780"/>
        <w:gridCol w:w="376"/>
        <w:gridCol w:w="1655"/>
        <w:gridCol w:w="342"/>
        <w:gridCol w:w="355"/>
        <w:gridCol w:w="1134"/>
        <w:gridCol w:w="1418"/>
      </w:tblGrid>
      <w:tr xmlns:wp14="http://schemas.microsoft.com/office/word/2010/wordml" w:rsidRPr="00BE0A09" w:rsidR="00717A40" w:rsidTr="43CBB05F" w14:paraId="4068BBDD" wp14:textId="77777777">
        <w:trPr>
          <w:trHeight w:val="256"/>
        </w:trPr>
        <w:tc>
          <w:tcPr>
            <w:tcW w:w="9351" w:type="dxa"/>
            <w:gridSpan w:val="9"/>
            <w:shd w:val="clear" w:color="auto" w:fill="auto"/>
            <w:tcMar/>
          </w:tcPr>
          <w:p w:rsidRPr="002A01A4" w:rsidR="00717A40" w:rsidP="43CBB05F" w:rsidRDefault="001B5604" w14:paraId="7E5CBD2C" wp14:textId="48C49DDB">
            <w:pPr>
              <w:spacing w:before="0" w:beforeAutospacing="off" w:after="160" w:afterAutospacing="off" w:line="257" w:lineRule="auto"/>
              <w:ind/>
              <w:jc w:val="center"/>
            </w:pPr>
            <w:r w:rsidRPr="43CBB05F" w:rsidR="175CB7DB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2A01A4" w:rsidR="00717A40" w:rsidP="43CBB05F" w:rsidRDefault="001B5604" w14:paraId="585EDB22" wp14:textId="08600A89">
            <w:pPr>
              <w:spacing w:after="0" w:line="240" w:lineRule="auto"/>
              <w:ind w:right="13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Pr="00BE0A09" w:rsidR="00717A40" w:rsidTr="43CBB05F" w14:paraId="60B34716" wp14:textId="77777777">
        <w:trPr>
          <w:trHeight w:val="34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BE1EB2" w14:paraId="18F3F67E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L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ogistyka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i inżynieria transportu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312B03C3" wp14:textId="77777777">
            <w:pPr>
              <w:tabs>
                <w:tab w:val="center" w:pos="434"/>
                <w:tab w:val="center" w:pos="1572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 studia I stopnia stacjonarne</w:t>
            </w:r>
          </w:p>
        </w:tc>
      </w:tr>
      <w:tr xmlns:wp14="http://schemas.microsoft.com/office/word/2010/wordml" w:rsidRPr="00BE0A09" w:rsidR="00717A40" w:rsidTr="43CBB05F" w14:paraId="789BDFBA" wp14:textId="77777777">
        <w:trPr>
          <w:trHeight w:val="31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F1D6DE1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717A40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210290F1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Ścieżka dyplomowania:</w:t>
            </w:r>
          </w:p>
        </w:tc>
      </w:tr>
      <w:tr xmlns:wp14="http://schemas.microsoft.com/office/word/2010/wordml" w:rsidRPr="00BE0A09" w:rsidR="00717A40" w:rsidTr="43CBB05F" w14:paraId="5A3CEB3B" wp14:textId="77777777">
        <w:trPr>
          <w:trHeight w:val="23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0132AC75" wp14:textId="77777777">
            <w:pPr>
              <w:spacing w:after="0" w:line="240" w:lineRule="auto"/>
              <w:ind w:left="24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982" w:type="dxa"/>
            <w:gridSpan w:val="3"/>
            <w:shd w:val="clear" w:color="auto" w:fill="auto"/>
            <w:tcMar/>
          </w:tcPr>
          <w:p w:rsidRPr="002A01A4" w:rsidR="00717A40" w:rsidP="002A01A4" w:rsidRDefault="00A12829" w14:paraId="6241649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proofErr w:type="spellStart"/>
            <w:r w:rsidRPr="002A01A4">
              <w:rPr>
                <w:rFonts w:ascii="Times New Roman" w:hAnsi="Times New Roman" w:eastAsia="Arial" w:cs="Times New Roman"/>
                <w:sz w:val="18"/>
              </w:rPr>
              <w:t>B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enchmarking</w:t>
            </w:r>
            <w:proofErr w:type="spellEnd"/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 xml:space="preserve"> przedsiębiorstw TSL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4689335F" wp14:textId="77777777">
            <w:pPr>
              <w:tabs>
                <w:tab w:val="center" w:pos="435"/>
                <w:tab w:val="center" w:pos="1573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Kod przedmiotu: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LS05628</w:t>
            </w:r>
          </w:p>
        </w:tc>
      </w:tr>
      <w:tr xmlns:wp14="http://schemas.microsoft.com/office/word/2010/wordml" w:rsidRPr="00BE0A09" w:rsidR="00717A40" w:rsidTr="43CBB05F" w14:paraId="21DB3903" wp14:textId="77777777">
        <w:trPr>
          <w:trHeight w:val="238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3744323" wp14:textId="77777777">
            <w:pPr>
              <w:spacing w:after="0" w:line="240" w:lineRule="auto"/>
              <w:ind w:left="2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1826" w:type="dxa"/>
            <w:shd w:val="clear" w:color="auto" w:fill="auto"/>
            <w:tcMar/>
          </w:tcPr>
          <w:p w:rsidRPr="002A01A4" w:rsidR="00717A40" w:rsidP="002A01A4" w:rsidRDefault="00717A40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56" w:type="dxa"/>
            <w:gridSpan w:val="2"/>
            <w:shd w:val="clear" w:color="auto" w:fill="auto"/>
            <w:tcMar/>
          </w:tcPr>
          <w:p w:rsidRPr="002A01A4" w:rsidR="00717A40" w:rsidP="002A01A4" w:rsidRDefault="004E0592" w14:paraId="4F2305D3" wp14:textId="77777777">
            <w:pPr>
              <w:tabs>
                <w:tab w:val="center" w:pos="398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Semestr: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V</w:t>
            </w:r>
          </w:p>
        </w:tc>
        <w:tc>
          <w:tcPr>
            <w:tcW w:w="4904" w:type="dxa"/>
            <w:gridSpan w:val="5"/>
            <w:shd w:val="clear" w:color="auto" w:fill="auto"/>
            <w:tcMar/>
          </w:tcPr>
          <w:p w:rsidRPr="002A01A4" w:rsidR="00717A40" w:rsidP="002A01A4" w:rsidRDefault="004E0592" w14:paraId="2EFA213D" wp14:textId="77777777">
            <w:pPr>
              <w:tabs>
                <w:tab w:val="center" w:pos="434"/>
                <w:tab w:val="center" w:pos="1069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Punkty ECTS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2</w:t>
            </w:r>
          </w:p>
        </w:tc>
      </w:tr>
      <w:tr xmlns:wp14="http://schemas.microsoft.com/office/word/2010/wordml" w:rsidRPr="00BE0A09" w:rsidR="00717A40" w:rsidTr="43CBB05F" w14:paraId="6223EF7F" wp14:textId="77777777">
        <w:trPr>
          <w:trHeight w:val="23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EF16BDC" wp14:textId="77777777">
            <w:pPr>
              <w:spacing w:after="0" w:line="240" w:lineRule="auto"/>
              <w:ind w:left="111" w:hanging="10"/>
              <w:jc w:val="both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Liczba godzin       w semestrze: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52C3B869" wp14:textId="77777777">
            <w:pPr>
              <w:tabs>
                <w:tab w:val="center" w:pos="599"/>
                <w:tab w:val="center" w:pos="921"/>
                <w:tab w:val="center" w:pos="1264"/>
                <w:tab w:val="center" w:pos="1633"/>
                <w:tab w:val="center" w:pos="2001"/>
                <w:tab w:val="center" w:pos="2373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W 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–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 15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C- 0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L- 0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>P- 0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8"/>
              </w:rPr>
              <w:t>Ps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8"/>
              </w:rPr>
              <w:t>- 15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ab/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 xml:space="preserve">          K-15             </w:t>
            </w: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S- 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BE0A09" w:rsidR="00717A40" w:rsidTr="43CBB05F" w14:paraId="0BD928EF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6A7A76B8" wp14:textId="77777777">
            <w:pPr>
              <w:tabs>
                <w:tab w:val="center" w:pos="456"/>
                <w:tab w:val="center" w:pos="2247"/>
              </w:tabs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cs="Times New Roman"/>
                <w:sz w:val="36"/>
              </w:rPr>
              <w:tab/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Wpisz przedmioty lub "-"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ab/>
            </w:r>
            <w:r w:rsidRPr="002A01A4">
              <w:rPr>
                <w:rFonts w:ascii="Times New Roman" w:hAnsi="Times New Roman" w:eastAsia="Arial" w:cs="Times New Roman"/>
                <w:sz w:val="15"/>
              </w:rPr>
              <w:t>"-"</w:t>
            </w:r>
          </w:p>
        </w:tc>
      </w:tr>
      <w:tr xmlns:wp14="http://schemas.microsoft.com/office/word/2010/wordml" w:rsidRPr="00BE0A09" w:rsidR="00717A40" w:rsidTr="43CBB05F" w14:paraId="045473F6" wp14:textId="77777777">
        <w:trPr>
          <w:trHeight w:val="99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EC42403" wp14:textId="77777777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Założenia        i cele przedmiotu: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6570081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prezentacja idei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jego klasyfikacji i zastosowania; przegląd metodyk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benchmarkingowych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najlepsze praktyki w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bariery w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prezentacja narzędzi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; studenci uczą się jak przeprowadzać projekt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benchmarkingowy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ze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szcególnym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naciskiem na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procesów; mapowanie procesów w programie Adonis lub Microsoft Visio; studenci uczą się pracować w zespole przy realizacji projektu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</w:p>
        </w:tc>
      </w:tr>
      <w:tr xmlns:wp14="http://schemas.microsoft.com/office/word/2010/wordml" w:rsidRPr="00BE0A09" w:rsidR="00717A40" w:rsidTr="43CBB05F" w14:paraId="305CBC1F" wp14:textId="77777777">
        <w:trPr>
          <w:trHeight w:val="45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436EB48" wp14:textId="77777777">
            <w:pPr>
              <w:spacing w:after="0" w:line="240" w:lineRule="auto"/>
              <w:ind w:left="29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Forma zaliczenia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25B1EF7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Wykład - test  ćwiczenia - ocena przygotowania do ćwiczeń, projekt -wykonanie projektu, obrona projektu</w:t>
            </w:r>
          </w:p>
        </w:tc>
      </w:tr>
      <w:tr xmlns:wp14="http://schemas.microsoft.com/office/word/2010/wordml" w:rsidRPr="00BE0A09" w:rsidR="00717A40" w:rsidTr="43CBB05F" w14:paraId="66F831C5" wp14:textId="77777777">
        <w:trPr>
          <w:trHeight w:val="135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Treści programowe: 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400AC422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1.Idea i obszary zastosowań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180DE4F6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Klasyfikacje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47FF5981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Metodyki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455FC352" wp14:textId="77777777">
            <w:pPr>
              <w:numPr>
                <w:ilvl w:val="0"/>
                <w:numId w:val="1"/>
              </w:numPr>
              <w:spacing w:after="0" w:line="267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Najlepsze praktyki, kodeks postępowania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bariery i częste błędy przy stosowaniu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Pr="00D4293B"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Zielone</w:t>
            </w:r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 </w:t>
            </w:r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finanse</w:t>
            </w:r>
            <w:r w:rsidR="00B203E2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i otoczenie regulacyjne. 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</w:t>
            </w:r>
          </w:p>
          <w:p w:rsidRPr="002A01A4" w:rsidR="00717A40" w:rsidP="002A01A4" w:rsidRDefault="004E0592" w14:paraId="078D5A85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Narzędzia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</w:p>
          <w:p w:rsidRPr="002A01A4" w:rsidR="00717A40" w:rsidP="002A01A4" w:rsidRDefault="004E0592" w14:paraId="19F5C5EA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Przykłady zastosowań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Paradygmat zarządzania projektami w sektorze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eMobility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case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proofErr w:type="spellStart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studies</w:t>
            </w:r>
            <w:proofErr w:type="spellEnd"/>
            <w:r w:rsidR="00D4293B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 xml:space="preserve"> 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                                                                                                                      </w:t>
            </w:r>
          </w:p>
          <w:p w:rsidRPr="002A01A4" w:rsidR="00717A40" w:rsidP="002A01A4" w:rsidRDefault="004E0592" w14:paraId="41C9F2B3" wp14:textId="77777777">
            <w:pPr>
              <w:numPr>
                <w:ilvl w:val="0"/>
                <w:numId w:val="1"/>
              </w:num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w ocenie produktywności</w:t>
            </w:r>
            <w:r w:rsidR="00B203E2">
              <w:rPr>
                <w:rFonts w:ascii="Times New Roman" w:hAnsi="Times New Roman" w:eastAsia="Arial" w:cs="Times New Roman"/>
                <w:i/>
                <w:sz w:val="16"/>
              </w:rPr>
              <w:t xml:space="preserve">. </w:t>
            </w:r>
            <w:r w:rsidR="00B203E2">
              <w:rPr>
                <w:rFonts w:ascii="Times New Roman" w:hAnsi="Times New Roman" w:eastAsia="Arial" w:cs="Times New Roman"/>
                <w:i/>
                <w:color w:val="FF0000"/>
                <w:sz w:val="16"/>
              </w:rPr>
              <w:t>Ocena projektów inwestycyjnych a ESG</w:t>
            </w: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                                                                                                         8. Mapowanie procesów w programie Adonis lub Microsoft Visio                                                                                     </w:t>
            </w:r>
          </w:p>
          <w:p w:rsidR="000A7809" w:rsidP="000A7809" w:rsidRDefault="004E0592" w14:paraId="62A3906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1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Przygotowanie projektu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benchmarkingowego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z zastosowaniem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procesowego</w:t>
            </w:r>
          </w:p>
          <w:p w:rsidRPr="000A7809" w:rsidR="000A7809" w:rsidP="000A7809" w:rsidRDefault="000A7809" w14:paraId="45FF46AA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proofErr w:type="spellStart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Benchmarking</w:t>
            </w:r>
            <w:proofErr w:type="spellEnd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ekologiczny w branży TSL: Porównanie przedsiębiorstw pod kątem wdrażania zasad gospodarki o obiegu zamkniętym i ekologicznych standardów operacyjnych.</w:t>
            </w:r>
          </w:p>
          <w:p w:rsidRPr="000A7809" w:rsidR="000A7809" w:rsidP="000A7809" w:rsidRDefault="000A7809" w14:paraId="22A32A37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Zrównoważone modele biznesowe w TSL: Analiza przykładów przedsiębiorstw skutecznie wdrażających obieg zamknięty oraz floty </w:t>
            </w:r>
            <w:proofErr w:type="spellStart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zeroemisyjne</w:t>
            </w:r>
            <w:proofErr w:type="spellEnd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.</w:t>
            </w:r>
          </w:p>
          <w:p w:rsidRPr="000A7809" w:rsidR="000A7809" w:rsidP="000A7809" w:rsidRDefault="000A7809" w14:paraId="3B91DABE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KPI dla logistyki zwrotnej i flot </w:t>
            </w:r>
            <w:proofErr w:type="spellStart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zeroemisyjnych</w:t>
            </w:r>
            <w:proofErr w:type="spellEnd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: Opracowanie wskaźników kluczowych dla porównań efektywności operacyjnej i ekologicznej w branży TSL.</w:t>
            </w:r>
          </w:p>
          <w:p w:rsidRPr="000A7809" w:rsidR="000A7809" w:rsidP="000A7809" w:rsidRDefault="000A7809" w14:paraId="46AE464C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16"/>
              </w:rPr>
            </w:pPr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Studia przypadków firm TSL: Analiza liderów rynku pod kątem zarządzania flotami </w:t>
            </w:r>
            <w:proofErr w:type="spellStart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>zeroemisyjnymi</w:t>
            </w:r>
            <w:proofErr w:type="spellEnd"/>
            <w:r w:rsidRPr="000A7809">
              <w:rPr>
                <w:rStyle w:val="Wyrnieniedelikatne"/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i logistyki zwrotnej.</w:t>
            </w:r>
          </w:p>
        </w:tc>
      </w:tr>
      <w:tr xmlns:wp14="http://schemas.microsoft.com/office/word/2010/wordml" w:rsidRPr="00BE0A09" w:rsidR="00717A40" w:rsidTr="43CBB05F" w14:paraId="46E10D20" wp14:textId="77777777">
        <w:trPr>
          <w:trHeight w:val="59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Metody dydaktyczne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2A01A4" w:rsidR="00717A40" w:rsidP="002A01A4" w:rsidRDefault="004E0592" w14:paraId="13AB1B6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wykład problemowy i informacyjny,  ćwiczenia przedmiotowe, metoda projektów</w:t>
            </w:r>
          </w:p>
        </w:tc>
      </w:tr>
      <w:tr xmlns:wp14="http://schemas.microsoft.com/office/word/2010/wordml" w:rsidRPr="00BE0A09" w:rsidR="00717A40" w:rsidTr="43CBB05F" w14:paraId="069982D3" wp14:textId="77777777">
        <w:trPr>
          <w:trHeight w:val="521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7D39111" wp14:textId="77777777">
            <w:pPr>
              <w:spacing w:after="0" w:line="240" w:lineRule="auto"/>
              <w:ind w:left="12"/>
              <w:jc w:val="both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Efekty kształcenia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59E2067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Efekty 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BE0A09" w:rsidR="00717A40" w:rsidTr="43CBB05F" w14:paraId="35F50155" wp14:textId="77777777">
        <w:trPr>
          <w:trHeight w:val="30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7AC96B2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19A1753B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student: definiuje pojęcia związane z istotą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6B9CF73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KL1_W14</w:t>
            </w:r>
          </w:p>
        </w:tc>
      </w:tr>
      <w:tr xmlns:wp14="http://schemas.microsoft.com/office/word/2010/wordml" w:rsidRPr="00BE0A09" w:rsidR="00717A40" w:rsidTr="43CBB05F" w14:paraId="1A73D1DB" wp14:textId="77777777">
        <w:trPr>
          <w:trHeight w:val="67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DE04382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248A4497" wp14:textId="77777777">
            <w:pPr>
              <w:spacing w:after="0" w:line="240" w:lineRule="auto"/>
              <w:ind w:right="193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posiada umiejętność doboru i stosowania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właściwego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rodzaju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, w tym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wskaźnikowego z wykorzystaniem KPI dla różnych obszarów logistyki oraz metod 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i technik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potrzebnych do jego przeprowadzenia w </w:t>
            </w:r>
            <w:r w:rsidRPr="002A01A4" w:rsidR="002A33A0">
              <w:rPr>
                <w:rFonts w:ascii="Times New Roman" w:hAnsi="Times New Roman" w:eastAsia="Arial" w:cs="Times New Roman"/>
                <w:sz w:val="16"/>
              </w:rPr>
              <w:t>przedsiębiorstwach</w:t>
            </w: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TS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2B2014D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KL1_W03, KL1_U10</w:t>
            </w:r>
          </w:p>
        </w:tc>
      </w:tr>
      <w:tr xmlns:wp14="http://schemas.microsoft.com/office/word/2010/wordml" w:rsidRPr="00BE0A09" w:rsidR="00717A40" w:rsidTr="43CBB05F" w14:paraId="4153F312" wp14:textId="77777777">
        <w:trPr>
          <w:trHeight w:val="34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32FD13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016D395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mapuje proces przy użyciu narzędzi komputerowych np. Adonis lub </w:t>
            </w:r>
          </w:p>
          <w:p w:rsidRPr="002A01A4" w:rsidR="00717A40" w:rsidP="002A01A4" w:rsidRDefault="004E0592" w14:paraId="4CFDE288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Ms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Visio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487F1EF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KL1_U03, KL1_U07</w:t>
            </w:r>
          </w:p>
        </w:tc>
      </w:tr>
      <w:tr xmlns:wp14="http://schemas.microsoft.com/office/word/2010/wordml" w:rsidRPr="00BE0A09" w:rsidR="00717A40" w:rsidTr="43CBB05F" w14:paraId="3CC84119" wp14:textId="77777777">
        <w:trPr>
          <w:trHeight w:val="284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EFCAAF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33B80D6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planuje badania oraz rozumie i interpretuje poprawnie wyniki analiz 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DE6AF49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KL1_U03, KL1_U07, KL1_U17</w:t>
            </w:r>
          </w:p>
        </w:tc>
      </w:tr>
      <w:tr xmlns:wp14="http://schemas.microsoft.com/office/word/2010/wordml" w:rsidRPr="00BE0A09" w:rsidR="00717A40" w:rsidTr="43CBB05F" w14:paraId="5E04CAA6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63132F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5888D4B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prezentuje wyniki swojej pracy w trakcie warsztatów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benchmarkingowych</w:t>
            </w:r>
            <w:proofErr w:type="spellEnd"/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75E97745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KL1_U17, KL1_K02, KL1_K03</w:t>
            </w:r>
          </w:p>
        </w:tc>
      </w:tr>
      <w:tr xmlns:wp14="http://schemas.microsoft.com/office/word/2010/wordml" w:rsidRPr="00BE0A09" w:rsidR="00717A40" w:rsidTr="43CBB05F" w14:paraId="40943DDF" wp14:textId="77777777">
        <w:trPr>
          <w:trHeight w:val="25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7B88303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EK6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7CFC05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przygotowuje w zespole projekt </w:t>
            </w:r>
            <w:proofErr w:type="spellStart"/>
            <w:r w:rsidRPr="002A01A4">
              <w:rPr>
                <w:rFonts w:ascii="Times New Roman" w:hAnsi="Times New Roman" w:eastAsia="Arial" w:cs="Times New Roman"/>
                <w:sz w:val="16"/>
              </w:rPr>
              <w:t>benchmarkingu</w:t>
            </w:r>
            <w:proofErr w:type="spellEnd"/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 ustalonego  procesu logistycznego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075654" w:rsidR="00717A40" w:rsidP="002A01A4" w:rsidRDefault="00075654" w14:paraId="3CA7D07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75654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KL1_U03, KL1_U07, KL1_K02, KL1_K03, KL1_K04, KL1_K06</w:t>
            </w:r>
          </w:p>
        </w:tc>
      </w:tr>
      <w:tr xmlns:wp14="http://schemas.microsoft.com/office/word/2010/wordml" w:rsidRPr="00BE0A09" w:rsidR="00717A40" w:rsidTr="43CBB05F" w14:paraId="4A1E4091" wp14:textId="77777777">
        <w:trPr>
          <w:trHeight w:val="305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Nr efektu kształcenia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615E5370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Metoda weryfikacji efektu kształcenia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120D1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BE0A09" w:rsidR="00717A40" w:rsidTr="43CBB05F" w14:paraId="4A02A075" wp14:textId="77777777">
        <w:trPr>
          <w:trHeight w:val="238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6D1BE31C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EK1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2A33A0" w14:paraId="400EC78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test, dyskusja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, realizacja zadań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29367C8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W, PS</w:t>
            </w:r>
          </w:p>
        </w:tc>
      </w:tr>
      <w:tr xmlns:wp14="http://schemas.microsoft.com/office/word/2010/wordml" w:rsidRPr="00BE0A09" w:rsidR="00717A40" w:rsidTr="43CBB05F" w14:paraId="15CFE715" wp14:textId="77777777">
        <w:trPr>
          <w:trHeight w:val="27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EDC9D63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EK2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1DC22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test, dyskusja, realizacja zadań, przygotowanie raportu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7BBBBF11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W, PS</w:t>
            </w:r>
          </w:p>
        </w:tc>
      </w:tr>
      <w:tr xmlns:wp14="http://schemas.microsoft.com/office/word/2010/wordml" w:rsidRPr="00BE0A09" w:rsidR="00717A40" w:rsidTr="43CBB05F" w14:paraId="26D1055E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1452AD01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EK3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7B5A355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79690D3F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43CBB05F" w14:paraId="13AABFCC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ABED49D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EK4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5DD58F7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5367B60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43CBB05F" w14:paraId="3FFBDBDF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4884E782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EK5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4B343D6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67ED3DD0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43CBB05F" w14:paraId="46A789B1" wp14:textId="77777777">
        <w:trPr>
          <w:trHeight w:val="15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0168E528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EK6</w:t>
            </w:r>
          </w:p>
        </w:tc>
        <w:tc>
          <w:tcPr>
            <w:tcW w:w="4979" w:type="dxa"/>
            <w:gridSpan w:val="5"/>
            <w:shd w:val="clear" w:color="auto" w:fill="auto"/>
            <w:tcMar/>
          </w:tcPr>
          <w:p w:rsidRPr="002A01A4" w:rsidR="00717A40" w:rsidP="002A01A4" w:rsidRDefault="004E0592" w14:paraId="0506ADB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realizacja projektu</w:t>
            </w:r>
          </w:p>
        </w:tc>
        <w:tc>
          <w:tcPr>
            <w:tcW w:w="2907" w:type="dxa"/>
            <w:gridSpan w:val="3"/>
            <w:shd w:val="clear" w:color="auto" w:fill="auto"/>
            <w:tcMar/>
          </w:tcPr>
          <w:p w:rsidRPr="002A01A4" w:rsidR="00717A40" w:rsidP="002A01A4" w:rsidRDefault="004E0592" w14:paraId="5673D116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PS</w:t>
            </w:r>
          </w:p>
        </w:tc>
      </w:tr>
      <w:tr xmlns:wp14="http://schemas.microsoft.com/office/word/2010/wordml" w:rsidRPr="00BE0A09" w:rsidR="00717A40" w:rsidTr="43CBB05F" w14:paraId="4E2446B1" wp14:textId="77777777">
        <w:trPr>
          <w:trHeight w:val="184"/>
        </w:trPr>
        <w:tc>
          <w:tcPr>
            <w:tcW w:w="1465" w:type="dxa"/>
            <w:vMerge w:val="restart"/>
            <w:shd w:val="clear" w:color="auto" w:fill="auto"/>
            <w:tcMar/>
          </w:tcPr>
          <w:p w:rsidRPr="002A01A4" w:rsidR="00717A40" w:rsidP="002A01A4" w:rsidRDefault="00446146" w14:paraId="5D5FE86A" wp14:textId="77777777">
            <w:pPr>
              <w:spacing w:after="0" w:line="240" w:lineRule="auto"/>
              <w:ind w:left="202"/>
              <w:rPr>
                <w:rFonts w:ascii="Times New Roman" w:hAnsi="Times New Roman" w:cs="Times New Roman"/>
                <w:sz w:val="36"/>
              </w:rPr>
            </w:pPr>
            <w:r w:rsidRPr="00446146">
              <w:rPr>
                <w:noProof/>
              </w:rPr>
            </w:r>
            <w:r w:rsidRPr="00446146">
              <w:rPr>
                <w:noProof/>
              </w:rPr>
              <w:pict w14:anchorId="4F7F27C4">
                <v:group id="Group 5878" style="width:9.45pt;height:52.4pt;mso-position-horizontal-relative:char;mso-position-vertical-relative:line" coordsize="1200,6653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">
                  <v:rect id="Rectangle 168" style="position:absolute;left:-4082;top:1887;width:8848;height:684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">
                    <v:textbox inset="0,0,0,0">
                      <w:txbxContent>
                        <w:p w:rsidR="00717A40" w:rsidRDefault="004E0592" w14:paraId="48A8EEF5" wp14:textId="77777777">
                          <w:r>
                            <w:rPr>
                              <w:rFonts w:ascii="Arial" w:hAnsi="Arial" w:eastAsia="Arial" w:cs="Arial"/>
                              <w:sz w:val="9"/>
                            </w:rPr>
                            <w:t xml:space="preserve">Bilans nakładu pracy studenta (w </w:t>
                          </w:r>
                        </w:p>
                      </w:txbxContent>
                    </v:textbox>
                  </v:rect>
                  <v:rect id="Rectangle 169" style="position:absolute;left:-418;top:2686;width:2891;height:685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">
                    <v:textbox inset="0,0,0,0">
                      <w:txbxContent>
                        <w:p w:rsidR="00717A40" w:rsidRDefault="004E0592" w14:paraId="05A00227" wp14:textId="77777777">
                          <w:r>
                            <w:rPr>
                              <w:rFonts w:ascii="Arial" w:hAnsi="Arial" w:eastAsia="Arial" w:cs="Arial"/>
                              <w:sz w:val="9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5DB39EB7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wykładach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33CFEC6B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23D4B9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43CBB05F" w14:paraId="3A1E32D5" wp14:textId="77777777">
        <w:trPr>
          <w:trHeight w:val="184"/>
        </w:trPr>
        <w:tc>
          <w:tcPr>
            <w:tcW w:w="0" w:type="auto"/>
            <w:vMerge/>
            <w:tcMar/>
          </w:tcPr>
          <w:p w:rsidRPr="002A01A4" w:rsidR="00717A40" w:rsidP="002A01A4" w:rsidRDefault="00717A40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6A9AF7F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zajęciach w ramach  pracowni specjalistycznej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4C2A823A" wp14:textId="77777777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1150DF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BE1EB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43CBB05F" w14:paraId="0C71BDAA" wp14:textId="77777777">
        <w:trPr>
          <w:trHeight w:val="194"/>
        </w:trPr>
        <w:tc>
          <w:tcPr>
            <w:tcW w:w="0" w:type="auto"/>
            <w:vMerge/>
            <w:tcMar/>
          </w:tcPr>
          <w:p w:rsidRPr="002A01A4" w:rsidR="00717A40" w:rsidP="002A01A4" w:rsidRDefault="00717A40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20C50E4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przygotowanie do zajęć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5D369756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46DE71A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BE0A09" w:rsidR="00717A40" w:rsidTr="43CBB05F" w14:paraId="0A7B6C8F" wp14:textId="77777777">
        <w:trPr>
          <w:trHeight w:val="172"/>
        </w:trPr>
        <w:tc>
          <w:tcPr>
            <w:tcW w:w="0" w:type="auto"/>
            <w:vMerge/>
            <w:tcMar/>
          </w:tcPr>
          <w:p w:rsidRPr="002A01A4" w:rsidR="00717A40" w:rsidP="002A01A4" w:rsidRDefault="00717A40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091FE66A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praca nad projektem, przygotowanie raportu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3E1FE5D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31830EAB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BE0A09" w:rsidR="00717A40" w:rsidTr="43CBB05F" w14:paraId="4852A36C" wp14:textId="77777777">
        <w:trPr>
          <w:trHeight w:val="174"/>
        </w:trPr>
        <w:tc>
          <w:tcPr>
            <w:tcW w:w="0" w:type="auto"/>
            <w:vMerge/>
            <w:tcMar/>
          </w:tcPr>
          <w:p w:rsidRPr="002A01A4" w:rsidR="00717A40" w:rsidP="002A01A4" w:rsidRDefault="00717A40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7ED34D8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uczestnictwo w konsultacjach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46BB2669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62E3969C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</w:t>
            </w:r>
            <w:r w:rsidRPr="002A01A4" w:rsidR="004E0592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BE0A09" w:rsidR="00717A40" w:rsidTr="43CBB05F" w14:paraId="3DF579A5" wp14:textId="77777777">
        <w:trPr>
          <w:trHeight w:val="179"/>
        </w:trPr>
        <w:tc>
          <w:tcPr>
            <w:tcW w:w="0" w:type="auto"/>
            <w:vMerge/>
            <w:tcMar/>
          </w:tcPr>
          <w:p w:rsidRPr="002A01A4" w:rsidR="00717A40" w:rsidP="002A01A4" w:rsidRDefault="00717A40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577D0751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implementacja zadań projektowych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BE1EB2" w14:paraId="22F65FF9" wp14:textId="77777777">
            <w:pPr>
              <w:spacing w:after="0" w:line="240" w:lineRule="auto"/>
              <w:ind w:righ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0FA5DB3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xmlns:wp14="http://schemas.microsoft.com/office/word/2010/wordml" w:rsidRPr="00BE0A09" w:rsidR="00717A40" w:rsidTr="43CBB05F" w14:paraId="6369948A" wp14:textId="77777777">
        <w:trPr>
          <w:trHeight w:val="216"/>
        </w:trPr>
        <w:tc>
          <w:tcPr>
            <w:tcW w:w="0" w:type="auto"/>
            <w:vMerge/>
            <w:tcMar/>
          </w:tcPr>
          <w:p w:rsidRPr="002A01A4" w:rsidR="00717A40" w:rsidP="002A01A4" w:rsidRDefault="00717A40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717A40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4E0592" w14:paraId="0D46FD71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58A771A2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75</w:t>
            </w:r>
          </w:p>
        </w:tc>
      </w:tr>
      <w:tr xmlns:wp14="http://schemas.microsoft.com/office/word/2010/wordml" w:rsidRPr="00BE0A09" w:rsidR="00717A40" w:rsidTr="43CBB05F" w14:paraId="76E16C36" wp14:textId="77777777">
        <w:trPr>
          <w:trHeight w:val="159"/>
        </w:trPr>
        <w:tc>
          <w:tcPr>
            <w:tcW w:w="1465" w:type="dxa"/>
            <w:vMerge w:val="restart"/>
            <w:shd w:val="clear" w:color="auto" w:fill="auto"/>
            <w:tcMar/>
          </w:tcPr>
          <w:p w:rsidRPr="002A01A4" w:rsidR="00717A40" w:rsidP="002A01A4" w:rsidRDefault="004E0592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334" w:type="dxa"/>
            <w:gridSpan w:val="6"/>
            <w:vMerge w:val="restart"/>
            <w:shd w:val="clear" w:color="auto" w:fill="auto"/>
            <w:tcMar/>
          </w:tcPr>
          <w:p w:rsidRPr="002A01A4" w:rsidR="00717A40" w:rsidP="002A01A4" w:rsidRDefault="004E0592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34" w:type="dxa"/>
            <w:vMerge w:val="restart"/>
            <w:shd w:val="clear" w:color="auto" w:fill="auto"/>
            <w:tcMar/>
          </w:tcPr>
          <w:p w:rsidRPr="002A01A4" w:rsidR="00717A40" w:rsidP="002A01A4" w:rsidRDefault="00BE1EB2" w14:paraId="43FBD11F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45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4E0592" w14:paraId="446CF0A1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</w:p>
        </w:tc>
      </w:tr>
      <w:tr xmlns:wp14="http://schemas.microsoft.com/office/word/2010/wordml" w:rsidRPr="00BE0A09" w:rsidR="00717A40" w:rsidTr="43CBB05F" w14:paraId="42072CF5" wp14:textId="77777777">
        <w:trPr>
          <w:trHeight w:val="284"/>
        </w:trPr>
        <w:tc>
          <w:tcPr>
            <w:tcW w:w="0" w:type="auto"/>
            <w:vMerge/>
            <w:tcMar/>
          </w:tcPr>
          <w:p w:rsidRPr="002A01A4" w:rsidR="00717A40" w:rsidP="002A01A4" w:rsidRDefault="00717A40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vMerge/>
            <w:tcMar/>
          </w:tcPr>
          <w:p w:rsidRPr="002A01A4" w:rsidR="00717A40" w:rsidP="002A01A4" w:rsidRDefault="00717A40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134" w:type="dxa"/>
            <w:vMerge/>
            <w:tcMar/>
          </w:tcPr>
          <w:p w:rsidRPr="002A01A4" w:rsidR="00717A40" w:rsidP="002A01A4" w:rsidRDefault="00717A40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BE1EB2" w14:paraId="649887F4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1,8</w:t>
            </w:r>
          </w:p>
        </w:tc>
      </w:tr>
      <w:tr xmlns:wp14="http://schemas.microsoft.com/office/word/2010/wordml" w:rsidRPr="00BE0A09" w:rsidR="00717A40" w:rsidTr="43CBB05F" w14:paraId="7FFD81BD" wp14:textId="77777777">
        <w:trPr>
          <w:trHeight w:val="297"/>
        </w:trPr>
        <w:tc>
          <w:tcPr>
            <w:tcW w:w="0" w:type="auto"/>
            <w:vMerge/>
            <w:tcMar/>
          </w:tcPr>
          <w:p w:rsidRPr="002A01A4" w:rsidR="00717A40" w:rsidP="002A01A4" w:rsidRDefault="00717A40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334" w:type="dxa"/>
            <w:gridSpan w:val="6"/>
            <w:shd w:val="clear" w:color="auto" w:fill="auto"/>
            <w:tcMar/>
          </w:tcPr>
          <w:p w:rsidRPr="002A01A4" w:rsidR="00717A40" w:rsidP="002A01A4" w:rsidRDefault="004E0592" w14:paraId="26F0E60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 xml:space="preserve">Nakład pracy studenta związany z zajęciami o charakterze praktycznym: </w:t>
            </w:r>
          </w:p>
        </w:tc>
        <w:tc>
          <w:tcPr>
            <w:tcW w:w="1134" w:type="dxa"/>
            <w:shd w:val="clear" w:color="auto" w:fill="auto"/>
            <w:tcMar/>
          </w:tcPr>
          <w:p w:rsidRPr="002A01A4" w:rsidR="00717A40" w:rsidP="002A01A4" w:rsidRDefault="006833D8" w14:paraId="174B1212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01A4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auto" w:fill="auto"/>
            <w:tcMar/>
          </w:tcPr>
          <w:p w:rsidRPr="002A01A4" w:rsidR="00717A40" w:rsidP="002A01A4" w:rsidRDefault="006833D8" w14:paraId="11A3FC21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D4293B" w:rsidR="00717A40" w:rsidTr="43CBB05F" w14:paraId="042A58A9" wp14:textId="77777777">
        <w:trPr>
          <w:trHeight w:val="1197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D4293B" w:rsidR="00717A40" w:rsidP="002A01A4" w:rsidRDefault="004E0592" w14:paraId="36338CEB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T.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Stapenhurst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, The benchmarking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book,Routledge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, 2009.                                                                                           </w:t>
            </w:r>
          </w:p>
          <w:p w:rsidRPr="002A01A4" w:rsidR="00717A40" w:rsidP="002A01A4" w:rsidRDefault="004E0592" w14:paraId="58A562B9" wp14:textId="77777777">
            <w:pPr>
              <w:spacing w:after="4" w:line="240" w:lineRule="auto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K.A.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Kuźmicz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Benchmakring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procesowy jako instrument doskonalenia zarządzania uczelnią,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Wolters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 </w:t>
            </w:r>
            <w:proofErr w:type="spellStart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>Kluwer</w:t>
            </w:r>
            <w:proofErr w:type="spellEnd"/>
            <w:r w:rsidRPr="002A01A4">
              <w:rPr>
                <w:rFonts w:ascii="Times New Roman" w:hAnsi="Times New Roman" w:eastAsia="Arial" w:cs="Times New Roman"/>
                <w:i/>
                <w:sz w:val="16"/>
              </w:rPr>
              <w:t xml:space="preserve">, </w:t>
            </w:r>
          </w:p>
          <w:p w:rsidRPr="00D4293B" w:rsidR="00717A40" w:rsidP="002A01A4" w:rsidRDefault="004E0592" w14:paraId="1B8A5174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Warszawa, 2015                                                                                                                                                              </w:t>
            </w:r>
          </w:p>
          <w:p w:rsidRPr="00D4293B" w:rsidR="00717A40" w:rsidP="002A01A4" w:rsidRDefault="004E0592" w14:paraId="52AAA88E" wp14:textId="77777777">
            <w:pPr>
              <w:spacing w:after="0" w:line="267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Amaral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P., Sousa R.,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Bariers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to internal benchmarking initiatives an empirical investigation, “Benchmarking: An International Journal”, Vol. 16, No. 4, 2009, pp. 523-542.</w:t>
            </w:r>
          </w:p>
          <w:p w:rsidRPr="00D4293B" w:rsidR="00717A40" w:rsidP="002A01A4" w:rsidRDefault="004E0592" w14:paraId="177AC57A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Anand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G.,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Kodali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R., Benchmarking the benchmarking models, “Benchmarking: An International Journal”, 2008, </w:t>
            </w:r>
          </w:p>
          <w:p w:rsidRPr="00D4293B" w:rsidR="00717A40" w:rsidP="002A01A4" w:rsidRDefault="004E0592" w14:paraId="5F8D79F7" wp14:textId="77777777">
            <w:pPr>
              <w:spacing w:after="3" w:line="240" w:lineRule="auto"/>
              <w:jc w:val="both"/>
              <w:rPr>
                <w:rFonts w:ascii="Times New Roman" w:hAnsi="Times New Roman" w:cs="Times New Roman"/>
                <w:sz w:val="3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Vol. 15, No. 3, pp. 257-291.                                                                                                                                             </w:t>
            </w:r>
          </w:p>
          <w:p w:rsidRPr="00D4293B" w:rsidR="00717A40" w:rsidP="002A01A4" w:rsidRDefault="004E0592" w14:paraId="5BD3E960" wp14:textId="77777777">
            <w:pPr>
              <w:spacing w:after="0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Nazarko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J.,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Kuźmicz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K., </w:t>
            </w: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Szubzda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E., Urban J., Benchmarking and its application in higher education in Europe, „Higher Education in Europe”, 2009, Vol. 34, Nos. 3-4, pp. 497-510.</w:t>
            </w:r>
          </w:p>
        </w:tc>
      </w:tr>
      <w:tr xmlns:wp14="http://schemas.microsoft.com/office/word/2010/wordml" w:rsidRPr="00170A9C" w:rsidR="00717A40" w:rsidTr="43CBB05F" w14:paraId="18FA4CAE" wp14:textId="77777777">
        <w:trPr>
          <w:trHeight w:val="1310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886" w:type="dxa"/>
            <w:gridSpan w:val="8"/>
            <w:shd w:val="clear" w:color="auto" w:fill="auto"/>
            <w:tcMar/>
          </w:tcPr>
          <w:p w:rsidRPr="00D4293B" w:rsidR="00717A40" w:rsidP="002A01A4" w:rsidRDefault="004E0592" w14:paraId="2435F094" wp14:textId="77777777">
            <w:pPr>
              <w:spacing w:after="3" w:line="240" w:lineRule="auto"/>
              <w:rPr>
                <w:rFonts w:ascii="Times New Roman" w:hAnsi="Times New Roman" w:cs="Times New Roman"/>
                <w:sz w:val="36"/>
                <w:lang w:val="en-US"/>
              </w:rPr>
            </w:pPr>
            <w:proofErr w:type="spellStart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>Alstete</w:t>
            </w:r>
            <w:proofErr w:type="spellEnd"/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 J.W., Measurement benchmarks or „real” benchmarking? An examination of current perspectives, </w:t>
            </w:r>
          </w:p>
          <w:p w:rsidRPr="00170A9C" w:rsidR="00717A40" w:rsidP="002A01A4" w:rsidRDefault="004E0592" w14:paraId="75ADBF13" wp14:textId="77777777">
            <w:pPr>
              <w:spacing w:after="3" w:line="255" w:lineRule="auto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D4293B">
              <w:rPr>
                <w:rFonts w:ascii="Times New Roman" w:hAnsi="Times New Roman" w:eastAsia="Arial" w:cs="Times New Roman"/>
                <w:i/>
                <w:sz w:val="16"/>
                <w:lang w:val="en-US"/>
              </w:rPr>
              <w:t xml:space="preserve">“Benchmarking: An International Journal”, 2008, Vol. 15, No. 2, pp. 178-186.                                                             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Kyr</w:t>
            </w:r>
            <w:proofErr w:type="spellEnd"/>
            <w:r w:rsidRPr="00170A9C">
              <w:rPr>
                <w:rFonts w:ascii="Times New Roman" w:hAnsi="Times New Roman" w:cs="Times New Roman"/>
                <w:i/>
                <w:sz w:val="16"/>
                <w:szCs w:val="16"/>
              </w:rPr>
              <w:t>ӧ</w:t>
            </w: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P., Revising the concept and forms of benchmarking, „Benchmarking: An International Journal”, 2003, Vol. </w:t>
            </w:r>
          </w:p>
          <w:p w:rsidRPr="00170A9C" w:rsidR="00717A40" w:rsidP="002A01A4" w:rsidRDefault="004E0592" w14:paraId="49A4EC71" wp14:textId="77777777">
            <w:pPr>
              <w:spacing w:after="3" w:line="240" w:lineRule="auto"/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</w:pP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10, No. 3, p. 211.</w:t>
            </w:r>
          </w:p>
          <w:p w:rsidRPr="00170A9C" w:rsidR="00717A40" w:rsidP="002A01A4" w:rsidRDefault="004E0592" w14:paraId="71A707C0" wp14:textId="77777777">
            <w:pPr>
              <w:spacing w:after="0" w:line="240" w:lineRule="auto"/>
              <w:ind w:right="371"/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</w:pPr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Lai M., Wang W., Huang H., Kao M., Linking the benchmarking tool to a knowledge-based system for performance improvement, „Expert Systems with Applications”, 2011, Vol. 38, No. 8, pp. 10579-10586.                  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Zairi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M., Al.-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Mashari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M., The role of benchmarking in best practice management and knowledge sharing, „Journal of </w:t>
            </w:r>
            <w:proofErr w:type="spellStart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>Compure</w:t>
            </w:r>
            <w:proofErr w:type="spellEnd"/>
            <w:r w:rsidRPr="00170A9C">
              <w:rPr>
                <w:rFonts w:ascii="Times New Roman" w:hAnsi="Times New Roman" w:eastAsia="Arial" w:cs="Times New Roman"/>
                <w:i/>
                <w:sz w:val="16"/>
                <w:szCs w:val="16"/>
                <w:lang w:val="en-US"/>
              </w:rPr>
              <w:t xml:space="preserve"> Information Systems”, 2005, pp. 14-31.</w:t>
            </w:r>
          </w:p>
          <w:p w:rsidRPr="00170A9C" w:rsidR="00170A9C" w:rsidP="00170A9C" w:rsidRDefault="00170A9C" w14:paraId="115CB97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170A9C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 xml:space="preserve">R. Morris, Projektowanie produktu, wyd. Naukowe PWN, Warszawa 2009. </w:t>
            </w:r>
          </w:p>
          <w:p w:rsidR="000A7809" w:rsidP="000A7809" w:rsidRDefault="00170A9C" w14:paraId="7A922A6C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170A9C">
              <w:rPr>
                <w:rFonts w:ascii="Times New Roman" w:hAnsi="Times New Roman"/>
                <w:i/>
                <w:color w:val="FF0000"/>
                <w:sz w:val="16"/>
                <w:szCs w:val="16"/>
              </w:rPr>
              <w:t>J. Kronenberg, T. Bergier, Wyzwania zrównoważonego rozwoju w Polsce, wyd. Fundacja Sędzimira, Kraków 2010</w:t>
            </w:r>
          </w:p>
          <w:p w:rsidR="000A7809" w:rsidP="000A7809" w:rsidRDefault="000A7809" w14:paraId="6C425B31" wp14:textId="77777777">
            <w:pPr>
              <w:pStyle w:val="Akapitzlist"/>
              <w:spacing w:after="0"/>
              <w:ind w:left="0"/>
              <w:jc w:val="both"/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Camp, R. C. (1989). Benchmarking: The Search for Industry Best Practices that Lead to Superior Performance. Productivity Press. </w:t>
            </w:r>
          </w:p>
          <w:p w:rsidR="000A7809" w:rsidP="000A7809" w:rsidRDefault="000A7809" w14:paraId="0EDF95AA" wp14:textId="77777777">
            <w:pPr>
              <w:pStyle w:val="Akapitzlist"/>
              <w:spacing w:after="0"/>
              <w:ind w:left="0"/>
              <w:jc w:val="both"/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Neely, A. (2007). Business Performance Measurement: Unifying Theory and Integrating Practice. Cambridge University Press. </w:t>
            </w:r>
          </w:p>
          <w:p w:rsidRPr="00170A9C" w:rsidR="000A7809" w:rsidP="00170A9C" w:rsidRDefault="000A7809" w14:paraId="47EF113C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i/>
                <w:color w:val="FF0000"/>
                <w:sz w:val="16"/>
                <w:szCs w:val="16"/>
              </w:rPr>
            </w:pPr>
            <w:r w:rsidRPr="000A7809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  <w:lang w:val="en-US"/>
              </w:rPr>
              <w:t xml:space="preserve">Porter, M. E., &amp; Kramer, M. R. (2011). Creating Shared Value. </w:t>
            </w:r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 xml:space="preserve">Harvard Business </w:t>
            </w:r>
            <w:proofErr w:type="spellStart"/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>Review</w:t>
            </w:r>
            <w:proofErr w:type="spellEnd"/>
            <w:r w:rsidRPr="00BE035D">
              <w:rPr>
                <w:rStyle w:val="Wyrnieniedelikatne"/>
                <w:rFonts w:ascii="Times New Roman" w:hAnsi="Times New Roman"/>
                <w:color w:val="FF0000"/>
                <w:sz w:val="16"/>
                <w:szCs w:val="16"/>
              </w:rPr>
              <w:t>.</w:t>
            </w:r>
          </w:p>
        </w:tc>
      </w:tr>
      <w:tr xmlns:wp14="http://schemas.microsoft.com/office/word/2010/wordml" w:rsidRPr="00BE0A09" w:rsidR="00717A40" w:rsidTr="43CBB05F" w14:paraId="3C8FCF2C" wp14:textId="77777777">
        <w:trPr>
          <w:trHeight w:val="482"/>
        </w:trPr>
        <w:tc>
          <w:tcPr>
            <w:tcW w:w="1465" w:type="dxa"/>
            <w:shd w:val="clear" w:color="auto" w:fill="auto"/>
            <w:tcMar/>
          </w:tcPr>
          <w:p w:rsidRPr="002A01A4" w:rsidR="00717A40" w:rsidP="002A01A4" w:rsidRDefault="004E0592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06" w:type="dxa"/>
            <w:gridSpan w:val="2"/>
            <w:shd w:val="clear" w:color="auto" w:fill="auto"/>
            <w:tcMar/>
          </w:tcPr>
          <w:p w:rsidRPr="002A01A4" w:rsidR="00717A40" w:rsidP="002A01A4" w:rsidRDefault="002A33A0" w14:paraId="2D3FA98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Times New Roman" w:cs="Times New Roman"/>
              </w:rPr>
              <w:t>Wydział Rolniczo - Ekonomiczny</w:t>
            </w:r>
          </w:p>
        </w:tc>
        <w:tc>
          <w:tcPr>
            <w:tcW w:w="2031" w:type="dxa"/>
            <w:gridSpan w:val="2"/>
            <w:shd w:val="clear" w:color="auto" w:fill="auto"/>
            <w:tcMar/>
          </w:tcPr>
          <w:p w:rsidRPr="002A01A4" w:rsidR="00717A40" w:rsidP="002A01A4" w:rsidRDefault="004E0592" w14:paraId="3EE2FC30" wp14:textId="77777777">
            <w:pPr>
              <w:spacing w:after="346" w:line="240" w:lineRule="auto"/>
              <w:ind w:right="13"/>
              <w:jc w:val="center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  <w:p w:rsidRPr="002A01A4" w:rsidR="00717A40" w:rsidP="002A01A4" w:rsidRDefault="00717A40" w14:paraId="3656B9A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3249" w:type="dxa"/>
            <w:gridSpan w:val="4"/>
            <w:shd w:val="clear" w:color="auto" w:fill="auto"/>
            <w:tcMar/>
          </w:tcPr>
          <w:p w:rsidRPr="002A01A4" w:rsidR="00717A40" w:rsidP="002A01A4" w:rsidRDefault="00BE1EB2" w14:paraId="7F03ADA8" wp14:textId="77777777">
            <w:pPr>
              <w:spacing w:after="0" w:line="240" w:lineRule="auto"/>
              <w:ind w:left="41"/>
              <w:rPr>
                <w:rFonts w:ascii="Times New Roman" w:hAnsi="Times New Roman" w:cs="Times New Roman"/>
                <w:sz w:val="36"/>
              </w:rPr>
            </w:pPr>
            <w:r w:rsidRPr="002A01A4">
              <w:rPr>
                <w:rFonts w:ascii="Times New Roman" w:hAnsi="Times New Roman" w:eastAsia="Arial" w:cs="Times New Roman"/>
                <w:sz w:val="16"/>
              </w:rPr>
              <w:t>Dr inż. Żuchowski Ireneusz</w:t>
            </w:r>
          </w:p>
        </w:tc>
      </w:tr>
    </w:tbl>
    <w:p xmlns:wp14="http://schemas.microsoft.com/office/word/2010/wordml" w:rsidRPr="00BE0A09" w:rsidR="00BE0A09" w:rsidP="00BE0A09" w:rsidRDefault="00C15D0D" w14:paraId="45FB0818" wp14:textId="77777777">
      <w:pPr>
        <w:spacing w:after="41"/>
        <w:ind w:left="-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7BED3048" wp14:editId="7777777">
            <wp:extent cx="5924550" cy="2662555"/>
            <wp:effectExtent l="19050" t="0" r="0" b="0"/>
            <wp:docPr id="2" name="Picture 5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66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xmlns:wp14="http://schemas.microsoft.com/office/word/2010/wordml" w:rsidR="00BE0A09" w:rsidP="005B2B7F" w:rsidRDefault="00BE0A09" w14:paraId="4131B636" wp14:textId="77777777">
      <w:pPr>
        <w:ind w:left="-5" w:right="-1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="00A12829" w:rsidP="005B2B7F" w:rsidRDefault="00A12829" w14:paraId="049F31CB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53128261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62486C05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101652C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B99056E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1299C43A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4DDBEF00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3461D779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="00A12829" w:rsidP="005B2B7F" w:rsidRDefault="00A12829" w14:paraId="3CF2D8B6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Pr="00BE0A09" w:rsidR="00A12829" w:rsidP="005B2B7F" w:rsidRDefault="00A12829" w14:paraId="0FB78278" wp14:textId="77777777">
      <w:pPr>
        <w:ind w:left="-5" w:right="-15"/>
        <w:rPr>
          <w:rFonts w:ascii="Times New Roman" w:hAnsi="Times New Roman" w:cs="Times New Roman"/>
        </w:rPr>
      </w:pPr>
    </w:p>
    <w:p xmlns:wp14="http://schemas.microsoft.com/office/word/2010/wordml" w:rsidRPr="00BE0A09" w:rsidR="00BE0A09" w:rsidP="006833D8" w:rsidRDefault="00BE0A09" w14:paraId="7A27E6E9" wp14:textId="77777777">
      <w:pPr>
        <w:spacing w:after="3"/>
        <w:ind w:left="-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  <w:b/>
        </w:rPr>
        <w:t xml:space="preserve">Zaliczenie wykładu na podstawie punktów zdobytych z pisemnego lub ustnego zaliczenia wykładu </w:t>
      </w:r>
    </w:p>
    <w:tbl>
      <w:tblPr>
        <w:tblW w:w="935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7" w:type="dxa"/>
          <w:right w:w="72" w:type="dxa"/>
        </w:tblCellMar>
        <w:tblLook w:val="04A0"/>
      </w:tblPr>
      <w:tblGrid>
        <w:gridCol w:w="1830"/>
        <w:gridCol w:w="1738"/>
        <w:gridCol w:w="1658"/>
        <w:gridCol w:w="1676"/>
        <w:gridCol w:w="2454"/>
      </w:tblGrid>
      <w:tr xmlns:wp14="http://schemas.microsoft.com/office/word/2010/wordml" w:rsidRPr="00BE0A09" w:rsidR="00BE0A09" w:rsidTr="002A01A4" w14:paraId="78BA6776" wp14:textId="77777777">
        <w:trPr>
          <w:trHeight w:val="355"/>
        </w:trPr>
        <w:tc>
          <w:tcPr>
            <w:tcW w:w="9356" w:type="dxa"/>
            <w:gridSpan w:val="5"/>
            <w:shd w:val="clear" w:color="auto" w:fill="auto"/>
          </w:tcPr>
          <w:p w:rsidRPr="002A01A4" w:rsidR="00BE0A09" w:rsidP="002A01A4" w:rsidRDefault="00BE0A09" w14:paraId="7955F45C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A01A4">
              <w:rPr>
                <w:rFonts w:ascii="Times New Roman" w:hAnsi="Times New Roman" w:cs="Times New Roman"/>
                <w:b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 przedsiębiorstw TSL – pracownia specjalistyczna </w:t>
            </w:r>
          </w:p>
        </w:tc>
      </w:tr>
      <w:tr xmlns:wp14="http://schemas.microsoft.com/office/word/2010/wordml" w:rsidRPr="00BE0A09" w:rsidR="00BE0A09" w:rsidTr="002A01A4" w14:paraId="2820D5AC" wp14:textId="77777777">
        <w:trPr>
          <w:trHeight w:val="355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5A822C8D" wp14:textId="77777777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Efekt </w:t>
            </w:r>
          </w:p>
        </w:tc>
        <w:tc>
          <w:tcPr>
            <w:tcW w:w="1738" w:type="dxa"/>
            <w:shd w:val="clear" w:color="auto" w:fill="auto"/>
          </w:tcPr>
          <w:p w:rsidRPr="002A01A4" w:rsidR="00BE0A09" w:rsidP="002A01A4" w:rsidRDefault="00BE0A09" w14:paraId="48347225" wp14:textId="77777777">
            <w:pPr>
              <w:spacing w:after="0"/>
              <w:ind w:right="33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Ocena </w:t>
            </w:r>
          </w:p>
        </w:tc>
        <w:tc>
          <w:tcPr>
            <w:tcW w:w="5788" w:type="dxa"/>
            <w:gridSpan w:val="3"/>
            <w:shd w:val="clear" w:color="auto" w:fill="auto"/>
          </w:tcPr>
          <w:p w:rsidRPr="002A01A4" w:rsidR="00BE0A09" w:rsidP="002A01A4" w:rsidRDefault="00BE0A09" w14:paraId="1FC3994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BE0A09" w:rsidR="00BE0A09" w:rsidTr="002A01A4" w14:paraId="41243667" wp14:textId="77777777">
        <w:trPr>
          <w:trHeight w:val="355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29D6B04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8" w:type="dxa"/>
            <w:shd w:val="clear" w:color="auto" w:fill="auto"/>
          </w:tcPr>
          <w:p w:rsidRPr="002A01A4" w:rsidR="00BE0A09" w:rsidP="002A01A4" w:rsidRDefault="00BE0A09" w14:paraId="4BCB0423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2  </w:t>
            </w: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128C26E1" wp14:textId="77777777">
            <w:pPr>
              <w:spacing w:after="0"/>
              <w:ind w:right="38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3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49C71973" wp14:textId="77777777">
            <w:pPr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4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4319D8C8" wp14:textId="77777777">
            <w:pPr>
              <w:spacing w:after="0"/>
              <w:ind w:right="40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b/>
                <w:sz w:val="20"/>
              </w:rPr>
              <w:t xml:space="preserve">5 </w:t>
            </w:r>
          </w:p>
        </w:tc>
      </w:tr>
      <w:tr xmlns:wp14="http://schemas.microsoft.com/office/word/2010/wordml" w:rsidRPr="00BE0A09" w:rsidR="00BE0A09" w:rsidTr="002A01A4" w14:paraId="0C72ECD0" wp14:textId="77777777">
        <w:trPr>
          <w:trHeight w:val="1159"/>
        </w:trPr>
        <w:tc>
          <w:tcPr>
            <w:tcW w:w="1830" w:type="dxa"/>
            <w:shd w:val="clear" w:color="auto" w:fill="auto"/>
            <w:vAlign w:val="center"/>
          </w:tcPr>
          <w:p w:rsidRPr="002A01A4" w:rsidR="00BE0A09" w:rsidP="002A01A4" w:rsidRDefault="00BE0A09" w14:paraId="29D8832B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EK1: </w:t>
            </w:r>
          </w:p>
          <w:p w:rsidRPr="002A01A4" w:rsidR="00BE0A09" w:rsidP="002A01A4" w:rsidRDefault="00BE0A09" w14:paraId="2F19854B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student: definiuje </w:t>
            </w:r>
          </w:p>
          <w:p w:rsidRPr="002A01A4" w:rsidR="00BE0A09" w:rsidP="002A01A4" w:rsidRDefault="00BE0A09" w14:paraId="6F9F410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pojęcia związane z istotą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38" w:type="dxa"/>
            <w:vMerge w:val="restart"/>
            <w:shd w:val="clear" w:color="auto" w:fill="auto"/>
            <w:vAlign w:val="center"/>
          </w:tcPr>
          <w:p w:rsidRPr="002A01A4" w:rsidR="00BE0A09" w:rsidP="002A01A4" w:rsidRDefault="00BE0A09" w14:paraId="63B02F4F" wp14:textId="77777777">
            <w:pPr>
              <w:spacing w:after="0" w:line="267" w:lineRule="auto"/>
              <w:ind w:left="142" w:right="160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Student nie spełnia któregokolwiek  z efektów  </w:t>
            </w:r>
          </w:p>
          <w:p w:rsidRPr="002A01A4" w:rsidR="00BE0A09" w:rsidP="002A01A4" w:rsidRDefault="00BE0A09" w14:paraId="4196DF00" wp14:textId="77777777">
            <w:pPr>
              <w:spacing w:after="0"/>
              <w:ind w:left="384" w:right="313"/>
              <w:jc w:val="center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z kolumny  na ocenę „3” </w:t>
            </w: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238F7D76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wymienić i zdefiniować podstawowe pojęcia związane z tematem wykładu.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11FDF7F9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wymienić i zdefiniować rozszerzony zestaw pojęć związanych z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benchmarkingiem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2E891F29" wp14:textId="77777777">
            <w:pPr>
              <w:spacing w:after="0" w:line="250" w:lineRule="auto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Wymienia, definiuje i charakteryzuje pojęcia związane z tematyką wykładu. Potrafi wskazać przykłady praktyczne. </w:t>
            </w:r>
          </w:p>
          <w:p w:rsidRPr="002A01A4" w:rsidR="00BE0A09" w:rsidP="002A01A4" w:rsidRDefault="00BE0A09" w14:paraId="0A6959E7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BE0A09" w:rsidR="00BE0A09" w:rsidTr="002A01A4" w14:paraId="1CEFC18F" wp14:textId="77777777">
        <w:trPr>
          <w:trHeight w:val="2540"/>
        </w:trPr>
        <w:tc>
          <w:tcPr>
            <w:tcW w:w="1830" w:type="dxa"/>
            <w:shd w:val="clear" w:color="auto" w:fill="auto"/>
            <w:vAlign w:val="center"/>
          </w:tcPr>
          <w:p w:rsidRPr="002A01A4" w:rsidR="00BE0A09" w:rsidP="002A01A4" w:rsidRDefault="00BE0A09" w14:paraId="763651C0" wp14:textId="77777777">
            <w:pPr>
              <w:spacing w:after="0"/>
              <w:ind w:left="2" w:right="104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EK2: posiada umiejętność doboru i stosowania właściwego rodzaju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oraz  metod i technik potrzebnych do jego przeprowadzenia w przedsiębiorstwach TSL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0562CB0E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2355FFAB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wskazać różne rodzaje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20F10B27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przeprowadzić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procesowy, wskazać liderów, lukę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benchmarkingową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oraz wskazać najlepsze praktyki 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45CBFB9B" wp14:textId="77777777">
            <w:pPr>
              <w:spacing w:after="0" w:line="240" w:lineRule="auto"/>
              <w:ind w:right="17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zastosować różne rodzaje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benchmarkingu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 tym </w:t>
            </w:r>
          </w:p>
          <w:p w:rsidRPr="002A01A4" w:rsidR="00BE0A09" w:rsidP="002A01A4" w:rsidRDefault="00BE0A09" w14:paraId="56A4E937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procesowy w obszarze logistyki, potrafi interpretować wyniki, wyciągać wnioski, wskazać liderów, dokonać pomiaru luki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benchmarkingowej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. Wskazuje źródła przewagi, najlepsze praktyki oraz proponuje twórczą adaptacje tych praktyk. </w:t>
            </w:r>
          </w:p>
        </w:tc>
      </w:tr>
      <w:tr xmlns:wp14="http://schemas.microsoft.com/office/word/2010/wordml" w:rsidRPr="00BE0A09" w:rsidR="00BE0A09" w:rsidTr="002A01A4" w14:paraId="7A3F334D" wp14:textId="77777777">
        <w:trPr>
          <w:trHeight w:val="1160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38296D65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EK3: </w:t>
            </w:r>
          </w:p>
          <w:p w:rsidRPr="002A01A4" w:rsidR="00BE0A09" w:rsidP="002A01A4" w:rsidRDefault="00BE0A09" w14:paraId="4E2B0D4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mapuje proces przy użyciu narzędzi komputerowych np. Adonis lub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Ms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Visio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34CE0A41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33CDA006" wp14:textId="77777777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w prosty sposób odwzorować przebieg procesu. 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35ECB390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zmapować prosty proces we wskazanym oprogramowaniu.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5801772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Potrafi zmapować złożony proces we wskazanym oprogramowaniu. </w:t>
            </w:r>
          </w:p>
          <w:p w:rsidRPr="002A01A4" w:rsidR="00BE0A09" w:rsidP="002A01A4" w:rsidRDefault="00BE0A09" w14:paraId="100C5B5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xmlns:wp14="http://schemas.microsoft.com/office/word/2010/wordml" w:rsidRPr="00BE0A09" w:rsidR="00BE0A09" w:rsidTr="002A01A4" w14:paraId="4EDEB62D" wp14:textId="77777777">
        <w:trPr>
          <w:trHeight w:val="2773"/>
        </w:trPr>
        <w:tc>
          <w:tcPr>
            <w:tcW w:w="1830" w:type="dxa"/>
            <w:shd w:val="clear" w:color="auto" w:fill="auto"/>
          </w:tcPr>
          <w:p w:rsidRPr="002A01A4" w:rsidR="00BE0A09" w:rsidP="002A01A4" w:rsidRDefault="00BE0A09" w14:paraId="7A375B5D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EK4: </w:t>
            </w:r>
          </w:p>
          <w:p w:rsidRPr="002A01A4" w:rsidR="00BE0A09" w:rsidP="002A01A4" w:rsidRDefault="00BE0A09" w14:paraId="7E44B57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 badania oraz rozumie i interpretuje </w:t>
            </w:r>
          </w:p>
          <w:p w:rsidRPr="002A01A4" w:rsidR="00BE0A09" w:rsidP="002A01A4" w:rsidRDefault="00BE0A09" w14:paraId="4ECC4BE5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poprawnie wyniki analiz </w:t>
            </w:r>
          </w:p>
          <w:p w:rsidRPr="002A01A4" w:rsidR="00BE0A09" w:rsidP="002A01A4" w:rsidRDefault="00BE0A09" w14:paraId="0DFAE634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27B8F768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75F80603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44EEFD60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19276D9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301285F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06CD901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Pr="002A01A4" w:rsidR="00BE0A09" w:rsidP="002A01A4" w:rsidRDefault="00BE0A09" w14:paraId="2B716DFF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A01A4">
              <w:rPr>
                <w:rFonts w:ascii="Times New Roman" w:hAnsi="Times New Roman" w:cs="Times New Roman"/>
                <w:sz w:val="20"/>
              </w:rPr>
              <w:tab/>
            </w:r>
            <w:r w:rsidRPr="002A01A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0" w:type="auto"/>
            <w:vMerge/>
            <w:shd w:val="clear" w:color="auto" w:fill="auto"/>
          </w:tcPr>
          <w:p w:rsidRPr="002A01A4" w:rsidR="00BE0A09" w:rsidP="002A01A4" w:rsidRDefault="00BE0A09" w14:paraId="62EBF3C5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58" w:type="dxa"/>
            <w:shd w:val="clear" w:color="auto" w:fill="auto"/>
          </w:tcPr>
          <w:p w:rsidRPr="002A01A4" w:rsidR="00BE0A09" w:rsidP="002A01A4" w:rsidRDefault="00BE0A09" w14:paraId="3C337918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 i wykonuje badanie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benchmarkingowe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 na zadawalającym poziomie. </w:t>
            </w:r>
          </w:p>
        </w:tc>
        <w:tc>
          <w:tcPr>
            <w:tcW w:w="1676" w:type="dxa"/>
            <w:shd w:val="clear" w:color="auto" w:fill="auto"/>
          </w:tcPr>
          <w:p w:rsidRPr="002A01A4" w:rsidR="00BE0A09" w:rsidP="002A01A4" w:rsidRDefault="00BE0A09" w14:paraId="2F8346CA" wp14:textId="77777777">
            <w:pPr>
              <w:spacing w:after="0"/>
              <w:ind w:left="2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Planuje, przeprowadza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właściwie interpretuje wyniki </w:t>
            </w:r>
          </w:p>
        </w:tc>
        <w:tc>
          <w:tcPr>
            <w:tcW w:w="2454" w:type="dxa"/>
            <w:shd w:val="clear" w:color="auto" w:fill="auto"/>
          </w:tcPr>
          <w:p w:rsidRPr="002A01A4" w:rsidR="00BE0A09" w:rsidP="002A01A4" w:rsidRDefault="00BE0A09" w14:paraId="755A4E42" wp14:textId="7777777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2A01A4">
              <w:rPr>
                <w:rFonts w:ascii="Times New Roman" w:hAnsi="Times New Roman" w:cs="Times New Roman"/>
                <w:sz w:val="20"/>
              </w:rPr>
              <w:t xml:space="preserve">Planuje, przeprowadzania </w:t>
            </w:r>
            <w:proofErr w:type="spellStart"/>
            <w:r w:rsidRPr="002A01A4">
              <w:rPr>
                <w:rFonts w:ascii="Times New Roman" w:hAnsi="Times New Roman" w:cs="Times New Roman"/>
                <w:sz w:val="20"/>
              </w:rPr>
              <w:t>benchmarking</w:t>
            </w:r>
            <w:proofErr w:type="spellEnd"/>
            <w:r w:rsidRPr="002A01A4">
              <w:rPr>
                <w:rFonts w:ascii="Times New Roman" w:hAnsi="Times New Roman" w:cs="Times New Roman"/>
                <w:sz w:val="20"/>
              </w:rPr>
              <w:t xml:space="preserve">, właściwie interpretuje wyniki, w sposób kreatywny proponuje adaptację najlepszych praktyk. </w:t>
            </w:r>
          </w:p>
        </w:tc>
      </w:tr>
    </w:tbl>
    <w:p xmlns:wp14="http://schemas.microsoft.com/office/word/2010/wordml" w:rsidRPr="00BE0A09" w:rsidR="00BE0A09" w:rsidP="00BE0A09" w:rsidRDefault="00C15D0D" w14:paraId="1232E129" wp14:textId="77777777">
      <w:pPr>
        <w:ind w:left="-5" w:right="-15"/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anchor xmlns:wp14="http://schemas.microsoft.com/office/word/2010/wordprocessingDrawing" distT="0" distB="0" distL="114300" distR="114300" simplePos="0" relativeHeight="251657216" behindDoc="0" locked="0" layoutInCell="1" allowOverlap="0" wp14:anchorId="2E8BEF11" wp14:editId="7777777">
            <wp:simplePos x="0" y="0"/>
            <wp:positionH relativeFrom="margin">
              <wp:align>left</wp:align>
            </wp:positionH>
            <wp:positionV relativeFrom="page">
              <wp:posOffset>297180</wp:posOffset>
            </wp:positionV>
            <wp:extent cx="5943600" cy="2383155"/>
            <wp:effectExtent l="19050" t="0" r="0" b="0"/>
            <wp:wrapTopAndBottom/>
            <wp:docPr id="1" name="Picture 5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83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0A09" w:rsidR="00BE0A09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Jeżeli student spełnia wymagania na ocenę dobrą oraz co najmniej 50 % efektów kształcenia wymaganych na bardzo dobrą wówczas uzyskuje ocenę dobry plus </w:t>
      </w:r>
    </w:p>
    <w:p xmlns:wp14="http://schemas.microsoft.com/office/word/2010/wordml" w:rsidRPr="00BE0A09" w:rsidR="00BE0A09" w:rsidP="00BE0A09" w:rsidRDefault="00BE0A09" w14:paraId="12F40E89" wp14:textId="77777777">
      <w:pPr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BE0A09" w:rsidR="00BE0A09" w:rsidP="00BE0A09" w:rsidRDefault="00BE0A09" w14:paraId="608DEACE" wp14:textId="77777777">
      <w:pPr>
        <w:spacing w:after="20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BE0A09" w:rsidR="00BE0A09" w:rsidP="00BE0A09" w:rsidRDefault="00BE0A09" w14:paraId="7BD7EDA3" wp14:textId="77777777">
      <w:pPr>
        <w:spacing w:after="3"/>
        <w:ind w:left="-5"/>
        <w:rPr>
          <w:rFonts w:ascii="Times New Roman" w:hAnsi="Times New Roman" w:cs="Times New Roman"/>
        </w:rPr>
      </w:pPr>
      <w:r w:rsidRPr="00BE0A09">
        <w:rPr>
          <w:rFonts w:ascii="Times New Roman" w:hAnsi="Times New Roman" w:cs="Times New Roman"/>
          <w:b/>
        </w:rPr>
        <w:t xml:space="preserve">Zaliczenie pracowni specjalistycznej na podstawie punktów zdobytych za prace domowe, prace wykonane na zajęciach oraz za wykonanie projektu. </w:t>
      </w:r>
    </w:p>
    <w:p xmlns:wp14="http://schemas.microsoft.com/office/word/2010/wordml" w:rsidRPr="00BE0A09" w:rsidR="004E0592" w:rsidRDefault="004E0592" w14:paraId="6D98A12B" wp14:textId="77777777">
      <w:pPr>
        <w:rPr>
          <w:rFonts w:ascii="Times New Roman" w:hAnsi="Times New Roman" w:cs="Times New Roman"/>
          <w:sz w:val="36"/>
        </w:rPr>
      </w:pPr>
    </w:p>
    <w:sectPr w:rsidRPr="00BE0A09" w:rsidR="004E0592" w:rsidSect="00446146">
      <w:pgSz w:w="11906" w:h="16838" w:orient="portrait"/>
      <w:pgMar w:top="918" w:right="1440" w:bottom="1211" w:left="1440" w:header="720" w:footer="720" w:gutter="0"/>
      <w:cols w:space="720"/>
      <w:headerReference w:type="default" r:id="R64dfa1c2e7fb4424"/>
      <w:footerReference w:type="default" r:id="R642b870f022a48de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3CBB05F" w:rsidP="2184994C" w:rsidRDefault="43CBB05F" w14:paraId="74323AC1" w14:textId="561C816B">
    <w:pPr>
      <w:bidi w:val="0"/>
      <w:spacing w:before="0" w:beforeAutospacing="off" w:after="0" w:afterAutospacing="off"/>
      <w:jc w:val="center"/>
    </w:pPr>
    <w:r w:rsidRPr="2184994C" w:rsidR="2184994C">
      <w:rPr>
        <w:noProof w:val="0"/>
        <w:sz w:val="20"/>
        <w:szCs w:val="20"/>
        <w:lang w:val="de-DE"/>
      </w:rPr>
      <w:t xml:space="preserve">„UPSKILLING - </w:t>
    </w:r>
    <w:r w:rsidRPr="2184994C" w:rsidR="2184994C">
      <w:rPr>
        <w:noProof w:val="0"/>
        <w:sz w:val="20"/>
        <w:szCs w:val="20"/>
        <w:lang w:val="de-DE"/>
      </w:rPr>
      <w:t>wsparcie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studentów</w:t>
    </w:r>
    <w:r w:rsidRPr="2184994C" w:rsidR="2184994C">
      <w:rPr>
        <w:noProof w:val="0"/>
        <w:sz w:val="20"/>
        <w:szCs w:val="20"/>
        <w:lang w:val="de-DE"/>
      </w:rPr>
      <w:t xml:space="preserve"> i </w:t>
    </w:r>
    <w:r w:rsidRPr="2184994C" w:rsidR="2184994C">
      <w:rPr>
        <w:noProof w:val="0"/>
        <w:sz w:val="20"/>
        <w:szCs w:val="20"/>
        <w:lang w:val="de-DE"/>
      </w:rPr>
      <w:t>pracowników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prowadzących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kształcenie</w:t>
    </w:r>
    <w:r w:rsidRPr="2184994C" w:rsidR="2184994C">
      <w:rPr>
        <w:noProof w:val="0"/>
        <w:sz w:val="20"/>
        <w:szCs w:val="20"/>
        <w:lang w:val="de-DE"/>
      </w:rPr>
      <w:t xml:space="preserve"> na </w:t>
    </w:r>
    <w:r w:rsidRPr="2184994C" w:rsidR="2184994C">
      <w:rPr>
        <w:noProof w:val="0"/>
        <w:sz w:val="20"/>
        <w:szCs w:val="20"/>
        <w:lang w:val="de-DE"/>
      </w:rPr>
      <w:t>wybranych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kierunkach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studiów</w:t>
    </w:r>
    <w:r w:rsidRPr="2184994C" w:rsidR="2184994C">
      <w:rPr>
        <w:noProof w:val="0"/>
        <w:sz w:val="20"/>
        <w:szCs w:val="20"/>
        <w:lang w:val="de-DE"/>
      </w:rPr>
      <w:t xml:space="preserve"> w </w:t>
    </w:r>
    <w:r w:rsidRPr="2184994C" w:rsidR="2184994C">
      <w:rPr>
        <w:noProof w:val="0"/>
        <w:sz w:val="20"/>
        <w:szCs w:val="20"/>
        <w:lang w:val="de-DE"/>
      </w:rPr>
      <w:t>Międzynarodowej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Akademii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Nauk</w:t>
    </w:r>
    <w:r w:rsidRPr="2184994C" w:rsidR="2184994C">
      <w:rPr>
        <w:noProof w:val="0"/>
        <w:sz w:val="20"/>
        <w:szCs w:val="20"/>
        <w:lang w:val="de-DE"/>
      </w:rPr>
      <w:t xml:space="preserve"> </w:t>
    </w:r>
    <w:r w:rsidRPr="2184994C" w:rsidR="2184994C">
      <w:rPr>
        <w:noProof w:val="0"/>
        <w:sz w:val="20"/>
        <w:szCs w:val="20"/>
        <w:lang w:val="de-DE"/>
      </w:rPr>
      <w:t>Stosowanych</w:t>
    </w:r>
    <w:r w:rsidRPr="2184994C" w:rsidR="2184994C">
      <w:rPr>
        <w:noProof w:val="0"/>
        <w:sz w:val="20"/>
        <w:szCs w:val="20"/>
        <w:lang w:val="de-DE"/>
      </w:rPr>
      <w:t xml:space="preserve"> w </w:t>
    </w:r>
    <w:r w:rsidRPr="2184994C" w:rsidR="2184994C">
      <w:rPr>
        <w:noProof w:val="0"/>
        <w:sz w:val="20"/>
        <w:szCs w:val="20"/>
        <w:lang w:val="de-DE"/>
      </w:rPr>
      <w:t>Łomży</w:t>
    </w:r>
    <w:r w:rsidRPr="2184994C" w:rsidR="2184994C">
      <w:rPr>
        <w:noProof w:val="0"/>
        <w:sz w:val="20"/>
        <w:szCs w:val="20"/>
        <w:lang w:val="de-DE"/>
      </w:rPr>
      <w:t xml:space="preserve">”  </w:t>
    </w:r>
  </w:p>
  <w:p w:rsidR="43CBB05F" w:rsidP="2184994C" w:rsidRDefault="43CBB05F" w14:paraId="17515EF7" w14:textId="770AB530">
    <w:pPr>
      <w:bidi w:val="0"/>
      <w:spacing w:before="0" w:beforeAutospacing="off" w:after="0" w:afterAutospacing="off"/>
      <w:jc w:val="center"/>
    </w:pPr>
    <w:r w:rsidRPr="2184994C" w:rsidR="2184994C">
      <w:rPr>
        <w:noProof w:val="0"/>
        <w:sz w:val="20"/>
        <w:szCs w:val="20"/>
        <w:lang w:val="de"/>
      </w:rPr>
      <w:t>Nr.  FERS.01.05-IP.08-0278/23</w:t>
    </w:r>
  </w:p>
  <w:p w:rsidR="43CBB05F" w:rsidP="2184994C" w:rsidRDefault="43CBB05F" w14:paraId="35380A8E" w14:textId="296BFCC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3CBB05F" w:rsidRDefault="43CBB05F" w14:paraId="33A89304" w14:textId="02497DCB">
    <w:r w:rsidR="43CBB05F">
      <w:drawing>
        <wp:inline wp14:editId="55F557D0" wp14:anchorId="18B4FC09">
          <wp:extent cx="5724524" cy="790575"/>
          <wp:effectExtent l="0" t="0" r="0" b="0"/>
          <wp:docPr id="28192737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e106ca409214cd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44CAB"/>
    <w:multiLevelType w:val="hybridMultilevel"/>
    <w:tmpl w:val="209EC460"/>
    <w:lvl w:ilvl="0" w:tplc="4194235E">
      <w:start w:val="2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1" w:tplc="31CA6AAA">
      <w:start w:val="1"/>
      <w:numFmt w:val="lowerLetter"/>
      <w:lvlText w:val="%2"/>
      <w:lvlJc w:val="left"/>
      <w:pPr>
        <w:ind w:left="109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2" w:tplc="85768C78">
      <w:start w:val="1"/>
      <w:numFmt w:val="lowerRoman"/>
      <w:lvlText w:val="%3"/>
      <w:lvlJc w:val="left"/>
      <w:pPr>
        <w:ind w:left="181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3" w:tplc="83EA3322">
      <w:start w:val="1"/>
      <w:numFmt w:val="decimal"/>
      <w:lvlText w:val="%4"/>
      <w:lvlJc w:val="left"/>
      <w:pPr>
        <w:ind w:left="253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4" w:tplc="F722541C">
      <w:start w:val="1"/>
      <w:numFmt w:val="lowerLetter"/>
      <w:lvlText w:val="%5"/>
      <w:lvlJc w:val="left"/>
      <w:pPr>
        <w:ind w:left="325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5" w:tplc="0C509B1E">
      <w:start w:val="1"/>
      <w:numFmt w:val="lowerRoman"/>
      <w:lvlText w:val="%6"/>
      <w:lvlJc w:val="left"/>
      <w:pPr>
        <w:ind w:left="397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6" w:tplc="53902536">
      <w:start w:val="1"/>
      <w:numFmt w:val="decimal"/>
      <w:lvlText w:val="%7"/>
      <w:lvlJc w:val="left"/>
      <w:pPr>
        <w:ind w:left="469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7" w:tplc="F1724B6A">
      <w:start w:val="1"/>
      <w:numFmt w:val="lowerLetter"/>
      <w:lvlText w:val="%8"/>
      <w:lvlJc w:val="left"/>
      <w:pPr>
        <w:ind w:left="541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  <w:lvl w:ilvl="8" w:tplc="88BE840E">
      <w:start w:val="1"/>
      <w:numFmt w:val="lowerRoman"/>
      <w:lvlText w:val="%9"/>
      <w:lvlJc w:val="left"/>
      <w:pPr>
        <w:ind w:left="613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9"/>
        <w:szCs w:val="9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xMjExMDS1ADINDJR0lIJTi4sz8/NACgxrAcHd5bQsAAAA"/>
  </w:docVars>
  <w:rsids>
    <w:rsidRoot w:val="00717A40"/>
    <w:rsid w:val="00075654"/>
    <w:rsid w:val="000A7809"/>
    <w:rsid w:val="00170A9C"/>
    <w:rsid w:val="001B5604"/>
    <w:rsid w:val="002A01A4"/>
    <w:rsid w:val="002A33A0"/>
    <w:rsid w:val="002D6B79"/>
    <w:rsid w:val="00446146"/>
    <w:rsid w:val="004E0592"/>
    <w:rsid w:val="005B2B7F"/>
    <w:rsid w:val="006833D8"/>
    <w:rsid w:val="00717A40"/>
    <w:rsid w:val="007B0CBB"/>
    <w:rsid w:val="00A12829"/>
    <w:rsid w:val="00A3562A"/>
    <w:rsid w:val="00B203E2"/>
    <w:rsid w:val="00BE0A09"/>
    <w:rsid w:val="00BE1EB2"/>
    <w:rsid w:val="00C15D0D"/>
    <w:rsid w:val="00D4293B"/>
    <w:rsid w:val="00F50318"/>
    <w:rsid w:val="175CB7DB"/>
    <w:rsid w:val="2184994C"/>
    <w:rsid w:val="43CBB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59CD35"/>
  <w15:docId w15:val="{A9059327-7244-47B2-8D07-471572DFEDD5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446146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A7809"/>
    <w:pPr>
      <w:keepNext/>
      <w:keepLines/>
      <w:spacing w:before="200" w:after="0" w:line="276" w:lineRule="auto"/>
      <w:outlineLvl w:val="6"/>
    </w:pPr>
    <w:rPr>
      <w:rFonts w:ascii="Cambria" w:hAnsi="Cambria" w:eastAsia="Times New Roman" w:cs="Times New Roman"/>
      <w:i/>
      <w:iCs/>
      <w:color w:val="404040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0A7809"/>
    <w:pPr>
      <w:keepNext/>
      <w:keepLines/>
      <w:spacing w:before="200" w:after="0" w:line="276" w:lineRule="auto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46146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semiHidden/>
    <w:unhideWhenUsed/>
    <w:rsid w:val="002A33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33A0"/>
    <w:pPr>
      <w:spacing w:line="240" w:lineRule="auto"/>
    </w:pPr>
    <w:rPr>
      <w:rFonts w:cs="Times New Roman"/>
      <w:sz w:val="20"/>
      <w:szCs w:val="20"/>
    </w:rPr>
  </w:style>
  <w:style w:type="character" w:styleId="TekstkomentarzaZnak" w:customStyle="1">
    <w:name w:val="Tekst komentarza Znak"/>
    <w:link w:val="Tekstkomentarza"/>
    <w:uiPriority w:val="99"/>
    <w:semiHidden/>
    <w:rsid w:val="002A33A0"/>
    <w:rPr>
      <w:rFonts w:ascii="Calibri" w:hAnsi="Calibri" w:eastAsia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3A0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2A33A0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33A0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styleId="TekstdymkaZnak" w:customStyle="1">
    <w:name w:val="Tekst dymka Znak"/>
    <w:link w:val="Tekstdymka"/>
    <w:uiPriority w:val="99"/>
    <w:semiHidden/>
    <w:rsid w:val="002A33A0"/>
    <w:rPr>
      <w:rFonts w:ascii="Segoe UI" w:hAnsi="Segoe UI" w:eastAsia="Calibr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BE0A0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70A9C"/>
    <w:pPr>
      <w:ind w:left="720"/>
      <w:contextualSpacing/>
    </w:pPr>
    <w:rPr>
      <w:rFonts w:cs="Times New Roman"/>
      <w:color w:val="auto"/>
      <w:lang w:eastAsia="en-US"/>
    </w:rPr>
  </w:style>
  <w:style w:type="character" w:styleId="Nagwek7Znak" w:customStyle="1">
    <w:name w:val="Nagłówek 7 Znak"/>
    <w:basedOn w:val="Domylnaczcionkaakapitu"/>
    <w:link w:val="Nagwek7"/>
    <w:uiPriority w:val="9"/>
    <w:rsid w:val="000A7809"/>
    <w:rPr>
      <w:rFonts w:ascii="Cambria" w:hAnsi="Cambria" w:eastAsia="Times New Roman" w:cs="Times New Roman"/>
      <w:i/>
      <w:iCs/>
      <w:color w:val="404040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A7809"/>
    <w:rPr>
      <w:i/>
      <w:iCs/>
      <w:color w:val="808080"/>
    </w:rPr>
  </w:style>
  <w:style w:type="character" w:styleId="Nagwek9Znak" w:customStyle="1">
    <w:name w:val="Nagłówek 9 Znak"/>
    <w:basedOn w:val="Domylnaczcionkaakapitu"/>
    <w:link w:val="Nagwek9"/>
    <w:uiPriority w:val="9"/>
    <w:rsid w:val="000A7809"/>
    <w:rPr>
      <w:rFonts w:ascii="Cambria" w:hAnsi="Cambria" w:eastAsia="Times New Roman" w:cs="Times New Roman"/>
      <w:i/>
      <w:iCs/>
      <w:color w:val="404040"/>
      <w:lang w:eastAsia="en-US"/>
    </w:rPr>
  </w:style>
  <w:style w:type="paragraph" w:styleId="Header">
    <w:uiPriority w:val="99"/>
    <w:name w:val="header"/>
    <w:basedOn w:val="Normalny"/>
    <w:unhideWhenUsed/>
    <w:rsid w:val="43CBB05F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3CBB05F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3.xml" Id="rId11" /><Relationship Type="http://schemas.openxmlformats.org/officeDocument/2006/relationships/image" Target="media/image1.png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Relationship Type="http://schemas.openxmlformats.org/officeDocument/2006/relationships/header" Target="header.xml" Id="R64dfa1c2e7fb4424" /><Relationship Type="http://schemas.openxmlformats.org/officeDocument/2006/relationships/footer" Target="footer.xml" Id="R642b870f022a48de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3e106ca409214cd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427E6-4720-4602-A0F1-4BE4C10BED35}"/>
</file>

<file path=customXml/itemProps2.xml><?xml version="1.0" encoding="utf-8"?>
<ds:datastoreItem xmlns:ds="http://schemas.openxmlformats.org/officeDocument/2006/customXml" ds:itemID="{1723E2F1-4C61-4437-A76D-9D61C1CAC6F4}"/>
</file>

<file path=customXml/itemProps3.xml><?xml version="1.0" encoding="utf-8"?>
<ds:datastoreItem xmlns:ds="http://schemas.openxmlformats.org/officeDocument/2006/customXml" ds:itemID="{47D1B7D9-0BE1-499E-A1F4-B1ADBF4E0FB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6</revision>
  <dcterms:created xsi:type="dcterms:W3CDTF">2025-05-29T15:35:00.0000000Z</dcterms:created>
  <dcterms:modified xsi:type="dcterms:W3CDTF">2025-07-04T14:25:27.4267101Z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