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9E3926" w:rsidRPr="009E3926" w14:paraId="604F4453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604B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Materiały budowlane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790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SNI.BU.203</w:t>
            </w:r>
          </w:p>
        </w:tc>
      </w:tr>
      <w:tr w:rsidR="009E3926" w:rsidRPr="009E3926" w14:paraId="171B433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D14F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9E3926" w:rsidRPr="009E3926" w14:paraId="7D6ACFC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7BB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9E3926" w:rsidRPr="009E3926" w14:paraId="056B986B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3235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Niestacjonarne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FDD9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65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9E3926" w:rsidRPr="009E3926" w14:paraId="648047C5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058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70E6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/ 2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D4B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284E41DC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9E3926" w:rsidRPr="009E3926" w14:paraId="0CDB5F1A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60F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184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9E3926" w:rsidRPr="009E3926" w14:paraId="02509CC0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181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650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65ABE143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A2CD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Laboratorium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26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</w:tbl>
    <w:p w14:paraId="0DEDB2B7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9E3926" w:rsidRPr="009E3926" w14:paraId="4668A105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DD51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5DA68" w14:textId="7ED2707E" w:rsidR="009E3926" w:rsidRPr="009E3926" w:rsidRDefault="00B11255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Krzysztof Falkowski/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Dorota Dworzańczyk-Krzywiec</w:t>
            </w:r>
          </w:p>
        </w:tc>
      </w:tr>
      <w:tr w:rsidR="009E3926" w:rsidRPr="009E3926" w14:paraId="04271A16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6237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8697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E3926" w:rsidRPr="009E3926" w14:paraId="6250FFA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07F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41F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9E3926" w:rsidRPr="009E3926" w14:paraId="26FAE3E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DD8C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336D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9E3926" w:rsidRPr="009E3926" w14:paraId="3DC85E1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68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9E3926" w:rsidRPr="009E3926" w14:paraId="0249A333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AED079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prezentacja multimedialna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praca w grupach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wykonywanie badań laboratoryjnych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opracowanie sprawozdań z badań</w:t>
                  </w:r>
                </w:p>
              </w:tc>
            </w:tr>
          </w:tbl>
          <w:p w14:paraId="5E06967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ACF05B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9E3926" w:rsidRPr="009E3926" w14:paraId="6A9765D3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9B3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D92D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9E3926" w:rsidRPr="009E3926" w14:paraId="4BC9BBB0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A3C1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F785F" w14:textId="4194969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Wykształcenie w studentach zdolności rozumienia procesów zachodzących w materiałach budowlanych oraz umiejętności prawidłowego stosowania wyrobów budowlanych oraz kontroli ich jakości</w:t>
            </w:r>
            <w:r w:rsid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. </w:t>
            </w:r>
            <w:r w:rsidR="00022930" w:rsidRP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Zapoznanie studentów z procesami recyklingu materiałów budowlanych i segregacją na poszczególnych etapach materiału z odzysku z elementów konstrukcyjnych w celu ponownego wykorzystania.</w:t>
            </w:r>
          </w:p>
        </w:tc>
      </w:tr>
    </w:tbl>
    <w:p w14:paraId="15322D5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1891B774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841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9E3926" w:rsidRPr="009E3926" w14:paraId="5562FBAC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9BD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9E3926" w:rsidRPr="009E3926" w14:paraId="69DD8F6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CA87" w14:textId="3FD091F5" w:rsidR="00022930" w:rsidRPr="00240CB9" w:rsidRDefault="009E3926" w:rsidP="00240C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ma podstawową wiedzę o wyrobach i elementach budowlanych, metodach ich badań oraz zna zasady ich wytwarzania</w:t>
            </w:r>
            <w:r w:rsidR="00240CB9"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, </w:t>
            </w:r>
            <w:r w:rsidR="00022930" w:rsidRPr="00240CB9"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 xml:space="preserve"> posiada wiedzę na temat nowoczesnych proekologicznych metod odzyskiwania materiału z elementów z rozbiórki obiektów budowlanych</w:t>
            </w:r>
            <w:r w:rsidR="00240CB9" w:rsidRPr="00240CB9">
              <w:rPr>
                <w:rFonts w:ascii="Liberation Serif" w:hAnsi="Liberation Serif" w:cs="Arial"/>
                <w:bCs/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9E3926" w:rsidRPr="009E3926" w14:paraId="2950133F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F7D1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DF230A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SNI.BU.203_W02</w:t>
                  </w:r>
                </w:p>
              </w:tc>
            </w:tr>
            <w:tr w:rsidR="009E3926" w:rsidRPr="009E3926" w14:paraId="2729704B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FF1ED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9E3926" w:rsidRPr="009E3926" w14:paraId="6B5EAD9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94F1ED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_W08</w:t>
                        </w:r>
                      </w:p>
                    </w:tc>
                  </w:tr>
                </w:tbl>
                <w:p w14:paraId="2A3750F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2C71DA2C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5A3F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9E3926" w:rsidRPr="009E3926" w14:paraId="78912973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82F455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8E93FC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8831C8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14:paraId="07418B7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9E3926" w:rsidRPr="009E3926" w14:paraId="04A964E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3F0285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EF42A2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F47C241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5802F62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18F95C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26CB8C9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3D3BA6F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09A26B8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427D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9E3926" w:rsidRPr="009E3926" w14:paraId="0C94A94B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C4E1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34753D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DC9BBF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4FF4F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SNI.BU.203_U01</w:t>
                  </w:r>
                </w:p>
              </w:tc>
            </w:tr>
            <w:tr w:rsidR="009E3926" w:rsidRPr="009E3926" w14:paraId="11D2D220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C6852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1A5C5B58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AEE7DC9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_U08</w:t>
                        </w:r>
                      </w:p>
                    </w:tc>
                  </w:tr>
                </w:tbl>
                <w:p w14:paraId="6428F1D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699802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D3C34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9FD75F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F6863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219A094B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18760D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2D635425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D163FB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A629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E2F560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66917B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B5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Kompetencje społeczne</w:t>
            </w:r>
          </w:p>
        </w:tc>
      </w:tr>
      <w:tr w:rsidR="009E3926" w:rsidRPr="009E3926" w14:paraId="221BC18C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EB10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myśleć i działać w sposób przedsiębiorczy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1588B815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9A173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7938E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SNI.BU.203_K01</w:t>
                  </w:r>
                </w:p>
              </w:tc>
            </w:tr>
            <w:tr w:rsidR="009E3926" w:rsidRPr="009E3926" w14:paraId="5F382D2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0AC00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66DBDA50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C7530B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_K03</w:t>
                        </w:r>
                      </w:p>
                    </w:tc>
                  </w:tr>
                </w:tbl>
                <w:p w14:paraId="1B53217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42BDD167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929C1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14C022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1ECA29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1ACC902D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E27755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Wykonanie w grupie ćwiczeń laboratoryjnych i wypracowanie wniosków</w:t>
                              </w:r>
                            </w:p>
                          </w:tc>
                        </w:tr>
                      </w:tbl>
                      <w:p w14:paraId="34C3C97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51BB3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1740C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DDCC964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347A3F02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B7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F03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9E3926" w:rsidRPr="009E3926" w14:paraId="582E4FCB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0A7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9E3926" w:rsidRPr="009E3926" w14:paraId="302F8D82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8136A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D75D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40</w:t>
            </w:r>
          </w:p>
        </w:tc>
      </w:tr>
      <w:tr w:rsidR="009E3926" w:rsidRPr="009E3926" w14:paraId="3430D06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6F1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C94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4FB6E630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9E3926" w:rsidRPr="009E3926" w14:paraId="268C0663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AE2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  <w:tr w:rsidR="009E3926" w:rsidRPr="009E3926" w14:paraId="2B20BA9D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B81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D1A8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7CBC1EC6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3EAA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D1B4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</w:tr>
      <w:tr w:rsidR="009E3926" w:rsidRPr="009E3926" w14:paraId="40D54E6A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583AB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92D2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522E02E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7B70DED6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981C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407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100</w:t>
            </w:r>
          </w:p>
        </w:tc>
      </w:tr>
      <w:tr w:rsidR="009E3926" w:rsidRPr="009E3926" w14:paraId="4FE93F8C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B95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2E4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</w:tr>
    </w:tbl>
    <w:p w14:paraId="4237AAF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9E3926" w:rsidRPr="009E3926" w14:paraId="3EE07584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675A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D9E01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367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27F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9E3926" w:rsidRPr="009E3926" w14:paraId="73FB931D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1EAC" w14:textId="4716326D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2B9E1B37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EA7E8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13A8A6E1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01D9C6F" w14:textId="77777777" w:rsid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1. Normalizacja materiałów i wyrobów budowlanych. Cechy fizyczne, mechaniczne i chemiczne materiałów budowlanych. Ogólna klasyfikacja materiałów budowlanych.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2. Surowce skalne stosowane w budownictwie, materiały i wyroby z surowców skalnych.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3. Ceramika budowlana, technologia, asortyment wyrobów.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4. Płynne i rolowe materiały bitumiczne.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5. Podstawowe właściwości drewna, wady drewna, asortyment wyrobów drzewnych.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 Właściwości metali i asortyment wyrobów metalowych. Korozja stali.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7. Szkło budowlane.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8. Rodzaje i własności tworzyw sztucznych, asortyment wyrobów i półfabrykatów.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9. Problemy oddziaływania materiałów budowlanych na zdrowie. Selekcja i utylizacja odpadów materiałów budowlanych.</w:t>
                        </w:r>
                      </w:p>
                      <w:p w14:paraId="3B04FD46" w14:textId="45B4C768" w:rsidR="00240CB9" w:rsidRPr="009E3926" w:rsidRDefault="00240CB9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240CB9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lastRenderedPageBreak/>
                          <w:t>10. Recykling materiałów budowlanych</w:t>
                        </w:r>
                        <w:r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325FDF1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75466A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31B1E2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49E921C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2FE1594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EC28F36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088E86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68FCEBA6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7AB8565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1033E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426A8A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AA62D59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A207869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CD6488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816BEAF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D001058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86C61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51E482FC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69B07A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1.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Wprowadzenie, przedstawienie zasad zaliczenia przedmiotu i przepisów BHP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2.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wybranych cech fizycznych materiałów budowlanych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3.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i klasyfikacja wybranych elementów murowych z kamienia naturalnego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4.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Oznaczenie wybranych cech technicznych materiałów bitumicznych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5.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Rozpoznanie wad drewna okrągłego i oznaczenie wybranych cech tarcicy budowlanej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Weryfikacja sprawozdań z ćwiczeń, kolokwium zaliczeniowe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414C03C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A40F9C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F7C4F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276B5A7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39F78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7EDFFE2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6D9069F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722598F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485336DD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C7A230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6644908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549EAC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F69C90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3B6CA436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681CF72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67FE83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1547AE4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9E3926" w:rsidRPr="009E3926" w14:paraId="15C8E04C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5C59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7C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76F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3E2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9E3926" w:rsidRPr="009E3926" w14:paraId="099D9568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93EE" w14:textId="19BD1BC8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4B2C84DC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506E0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556446B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058B0D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FB45D1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55</w:t>
                        </w:r>
                      </w:p>
                    </w:tc>
                  </w:tr>
                </w:tbl>
                <w:p w14:paraId="02F9FB5B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E7AE70D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F1CB9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39D0DCA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81CE86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Wykonanie w grupie ćwiczeń laboratoryjnych i wypracowanie wniosków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0D85B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25</w:t>
                        </w:r>
                      </w:p>
                    </w:tc>
                  </w:tr>
                  <w:tr w:rsidR="009E3926" w:rsidRPr="009E3926" w14:paraId="14A7FA8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CAE050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Zaliczenie pisemne ćwiczeń laboratoryjnych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02C763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20</w:t>
                        </w:r>
                      </w:p>
                    </w:tc>
                  </w:tr>
                </w:tbl>
                <w:p w14:paraId="0B420307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BFED0D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7D79621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9E3926" w:rsidRPr="009E3926" w14:paraId="1F3F5341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E5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9EB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A98A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9E3926" w:rsidRPr="009E3926" w14:paraId="5387301F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99F81" w14:textId="6AE67275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D044E" w14:textId="77777777" w:rsidR="009E3926" w:rsidRPr="00F82DBD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 Stefańczyk B. (red.) Budownictwo ogólne. Tom 1. Materiały i wyroby budowlane. Arkady, Warszawa 2010.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Szymański E. Materiały budowlane. Oficyna wydawnicza WSEiZ w Warszawie 2008</w:t>
            </w:r>
          </w:p>
          <w:p w14:paraId="7E190F38" w14:textId="440879E6" w:rsidR="00F82DBD" w:rsidRPr="009E3926" w:rsidRDefault="00F82DBD" w:rsidP="00F82DBD">
            <w:pPr>
              <w:pStyle w:val="Nagwek1"/>
              <w:shd w:val="clear" w:color="auto" w:fill="FFFFFF"/>
              <w:spacing w:before="150" w:after="150"/>
              <w:rPr>
                <w:rFonts w:ascii="Open Sans" w:eastAsia="Times New Roman" w:hAnsi="Open Sans" w:cs="Open Sans"/>
                <w:color w:val="333333"/>
                <w:kern w:val="36"/>
                <w:sz w:val="48"/>
                <w:szCs w:val="48"/>
                <w14:ligatures w14:val="none"/>
              </w:rPr>
            </w:pPr>
            <w:r w:rsidRPr="00F82DB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3. </w:t>
            </w:r>
            <w:r w:rsidRPr="00F82DBD">
              <w:rPr>
                <w:rFonts w:ascii="Liberation Serif" w:hAnsi="Liberation Serif"/>
                <w:color w:val="auto"/>
                <w:sz w:val="20"/>
                <w:szCs w:val="20"/>
                <w:highlight w:val="yellow"/>
              </w:rPr>
              <w:t xml:space="preserve">Klugmann-Radziemska E. i inni. </w:t>
            </w:r>
            <w:r w:rsidRPr="00F82DBD"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 xml:space="preserve">Nowoczesne technologie recyklingu materiałowego, </w:t>
            </w:r>
            <w:r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 xml:space="preserve">Wydawnictwo Politechniki Gdańskiej. Wydanie pierwsze. </w:t>
            </w:r>
            <w:r w:rsidRPr="00F82DBD">
              <w:rPr>
                <w:rFonts w:ascii="Liberation Serif" w:eastAsia="Times New Roman" w:hAnsi="Liberation Serif" w:cs="Open Sans"/>
                <w:color w:val="auto"/>
                <w:kern w:val="36"/>
                <w:sz w:val="20"/>
                <w:szCs w:val="20"/>
                <w:highlight w:val="yellow"/>
                <w14:ligatures w14:val="none"/>
              </w:rPr>
              <w:t>Gdańsk 2017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89E8" w14:textId="77777777" w:rsidR="009E3926" w:rsidRDefault="00F82DBD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Osiecka E. Materiały budowlane. Wyd. Politechniki Warszawskiej, Warszawa 2002;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Materiały budowlane. Oficyna wydawnicza WSEiZ w Warszawie 2008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Vademecum budowlane. Arkady, Warszawa 2002</w:t>
            </w:r>
          </w:p>
          <w:p w14:paraId="2269E51C" w14:textId="02DD7567" w:rsidR="00F82DBD" w:rsidRPr="009E3926" w:rsidRDefault="00F82DBD" w:rsidP="00F82D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82DB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7. Kozłowski M., Sawicki M., Recykling materiałów budowlanych rozbiórkowych, „Recykling” 2004, nr 11.</w:t>
            </w:r>
          </w:p>
        </w:tc>
      </w:tr>
    </w:tbl>
    <w:p w14:paraId="044E0402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3FFC860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9E3926" w:rsidRPr="009E3926" w:rsidSect="009E39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55AEE1C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9E3926" w:rsidRPr="009E3926" w14:paraId="18B2B0E0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189FAE" w14:textId="77777777" w:rsidR="009E3926" w:rsidRPr="009E3926" w:rsidRDefault="009E3926" w:rsidP="009E3926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9E3926" w:rsidRPr="009E3926" w14:paraId="06503CE3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3852F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D3ECE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633461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14857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9E3926" w:rsidRPr="009E3926" w14:paraId="180B6A6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3C751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655FD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51A2B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0D0F2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9E3926" w:rsidRPr="009E3926" w14:paraId="5A2272F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FD57A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181C3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FEA06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5C5B2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9E3926" w:rsidRPr="009E3926" w14:paraId="766BD2A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A1283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91F3C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D41A2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F8BC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9E3926" w:rsidRPr="009E3926" w14:paraId="133F1852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7D30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B1E4F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5A8C08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5EEBF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9E3926" w:rsidRPr="009E3926" w14:paraId="0058738F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94C70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A404B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3561B6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96705D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9E3926" w:rsidRPr="009E3926" w14:paraId="7A4372D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55F60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8CD97B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242D9F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AFD9C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9E3926" w:rsidRDefault="00413CE6" w:rsidP="009E3926"/>
    <w:sectPr w:rsidR="00413CE6" w:rsidRPr="009E3926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51438" w14:textId="77777777" w:rsidR="008A7A4F" w:rsidRDefault="008A7A4F" w:rsidP="00DE09FE">
      <w:pPr>
        <w:spacing w:after="0" w:line="240" w:lineRule="auto"/>
      </w:pPr>
      <w:r>
        <w:separator/>
      </w:r>
    </w:p>
  </w:endnote>
  <w:endnote w:type="continuationSeparator" w:id="0">
    <w:p w14:paraId="2B834DA3" w14:textId="77777777" w:rsidR="008A7A4F" w:rsidRDefault="008A7A4F" w:rsidP="00DE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35C1" w14:textId="77777777" w:rsidR="00DE09FE" w:rsidRDefault="00DE09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021A0" w14:textId="23F880F1" w:rsidR="00DE09FE" w:rsidRPr="002545A3" w:rsidRDefault="00DE09FE" w:rsidP="00DE09FE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5F5E4485" w14:textId="0F777239" w:rsidR="00DE09FE" w:rsidRPr="00DE09FE" w:rsidRDefault="00DE09FE" w:rsidP="00DE09FE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>Nr.  FERS.01.05-IP.08-0278/23</w:t>
    </w:r>
  </w:p>
  <w:p w14:paraId="3CD17E9D" w14:textId="77777777" w:rsidR="00DE09FE" w:rsidRDefault="00DE09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0464" w14:textId="77777777" w:rsidR="00DE09FE" w:rsidRDefault="00DE0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1BE05" w14:textId="77777777" w:rsidR="008A7A4F" w:rsidRDefault="008A7A4F" w:rsidP="00DE09FE">
      <w:pPr>
        <w:spacing w:after="0" w:line="240" w:lineRule="auto"/>
      </w:pPr>
      <w:r>
        <w:separator/>
      </w:r>
    </w:p>
  </w:footnote>
  <w:footnote w:type="continuationSeparator" w:id="0">
    <w:p w14:paraId="7E830E90" w14:textId="77777777" w:rsidR="008A7A4F" w:rsidRDefault="008A7A4F" w:rsidP="00DE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78AFC" w14:textId="77777777" w:rsidR="00DE09FE" w:rsidRDefault="00DE0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48B6" w14:textId="56B6F916" w:rsidR="00DE09FE" w:rsidRDefault="00DE09FE">
    <w:pPr>
      <w:pStyle w:val="Nagwek"/>
    </w:pPr>
    <w:r>
      <w:rPr>
        <w:noProof/>
      </w:rPr>
      <w:drawing>
        <wp:inline distT="0" distB="0" distL="0" distR="0" wp14:anchorId="5CBB22BD" wp14:editId="447E9C54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B85EE" w14:textId="77777777" w:rsidR="00DE09FE" w:rsidRDefault="00DE0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6D5C6" w14:textId="77777777" w:rsidR="00DE09FE" w:rsidRDefault="00DE0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047699"/>
    <w:multiLevelType w:val="hybridMultilevel"/>
    <w:tmpl w:val="F49453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FA0240"/>
    <w:multiLevelType w:val="hybridMultilevel"/>
    <w:tmpl w:val="8480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5"/>
  </w:num>
  <w:num w:numId="2" w16cid:durableId="810943521">
    <w:abstractNumId w:val="4"/>
  </w:num>
  <w:num w:numId="3" w16cid:durableId="746615617">
    <w:abstractNumId w:val="0"/>
  </w:num>
  <w:num w:numId="4" w16cid:durableId="889075844">
    <w:abstractNumId w:val="2"/>
  </w:num>
  <w:num w:numId="5" w16cid:durableId="281228371">
    <w:abstractNumId w:val="7"/>
  </w:num>
  <w:num w:numId="6" w16cid:durableId="475489959">
    <w:abstractNumId w:val="3"/>
  </w:num>
  <w:num w:numId="7" w16cid:durableId="1022243377">
    <w:abstractNumId w:val="6"/>
  </w:num>
  <w:num w:numId="8" w16cid:durableId="137153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2930"/>
    <w:rsid w:val="00087DD1"/>
    <w:rsid w:val="001B533D"/>
    <w:rsid w:val="00240CB9"/>
    <w:rsid w:val="002D1B2E"/>
    <w:rsid w:val="002D3208"/>
    <w:rsid w:val="00413CE6"/>
    <w:rsid w:val="004267EB"/>
    <w:rsid w:val="0055110C"/>
    <w:rsid w:val="0066444B"/>
    <w:rsid w:val="007124FC"/>
    <w:rsid w:val="007358EC"/>
    <w:rsid w:val="007843D0"/>
    <w:rsid w:val="008A7A4F"/>
    <w:rsid w:val="00916EFC"/>
    <w:rsid w:val="00932ABC"/>
    <w:rsid w:val="009542EC"/>
    <w:rsid w:val="009A3C9D"/>
    <w:rsid w:val="009A41C6"/>
    <w:rsid w:val="009E1E7A"/>
    <w:rsid w:val="009E3926"/>
    <w:rsid w:val="00A25DC5"/>
    <w:rsid w:val="00A656D5"/>
    <w:rsid w:val="00B11255"/>
    <w:rsid w:val="00B3604E"/>
    <w:rsid w:val="00B61476"/>
    <w:rsid w:val="00C17EB2"/>
    <w:rsid w:val="00D04BF2"/>
    <w:rsid w:val="00DE09FE"/>
    <w:rsid w:val="00E30A2C"/>
    <w:rsid w:val="00E322C3"/>
    <w:rsid w:val="00E3683F"/>
    <w:rsid w:val="00F531AD"/>
    <w:rsid w:val="00F60555"/>
    <w:rsid w:val="00F731BA"/>
    <w:rsid w:val="00F82DBD"/>
    <w:rsid w:val="00FA35D8"/>
    <w:rsid w:val="00FC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82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E0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9FE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E0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9FE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C5573-1519-4FFD-A9F3-CA0B9F18D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C22777-D709-4C8C-8028-F89217215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6EAAC-8ADE-4F90-B64D-00B9B18C4D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2025-07-04T12:13:00Z</dcterms:created>
  <dcterms:modified xsi:type="dcterms:W3CDTF">2025-07-04T12:18:00Z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