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BAC10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w:rsidR="00667D4B" w:rsidRPr="00667D4B" w14:paraId="06762B9A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D07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Ekonomika budownictwa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E3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SNI.BU.406</w:t>
            </w:r>
          </w:p>
        </w:tc>
      </w:tr>
      <w:tr w:rsidR="00667D4B" w:rsidRPr="00667D4B" w14:paraId="2E8E737E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764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667D4B" w:rsidRPr="00667D4B" w14:paraId="2CAEC670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64A5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667D4B" w:rsidRPr="00667D4B" w14:paraId="11CAA1C7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F8EE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Niestacjonarne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1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C984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667D4B" w:rsidRPr="00667D4B" w14:paraId="0EA7D540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1BC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0260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II / 4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0520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57ACB1B8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w:rsidR="00667D4B" w:rsidRPr="00667D4B" w14:paraId="3CDCF674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AC5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CB2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667D4B" w:rsidRPr="00667D4B" w14:paraId="6D54F9C4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7A51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Projekt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70B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667D4B" w:rsidRPr="00667D4B" w14:paraId="4E92849A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EB38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9843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65F5F87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w:rsidR="00667D4B" w:rsidRPr="00667D4B" w14:paraId="585D99F7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AA68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28D8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hab. inż. Jerzy Obolewicz</w:t>
            </w:r>
          </w:p>
        </w:tc>
      </w:tr>
      <w:tr w:rsidR="00667D4B" w:rsidRPr="00667D4B" w14:paraId="0F45D3AE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86B9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C8B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Organizacja robót budowlanych , Budownictwo ogólne, Materiały budowlane</w:t>
            </w:r>
          </w:p>
        </w:tc>
      </w:tr>
      <w:tr w:rsidR="00667D4B" w:rsidRPr="00667D4B" w14:paraId="31C6EFD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659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589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667D4B" w:rsidRPr="00667D4B" w14:paraId="02E8870D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0A2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ACF8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667D4B" w:rsidRPr="00667D4B" w14:paraId="07FBC7CC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AD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67D4B" w:rsidRPr="00667D4B" w14:paraId="107164F4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8C3892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Wykład, ćwiczenia</w:t>
                  </w:r>
                </w:p>
              </w:tc>
            </w:tr>
          </w:tbl>
          <w:p w14:paraId="693A9890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12C9DC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w:rsidR="00667D4B" w:rsidRPr="00667D4B" w14:paraId="051A6238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D85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39D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667D4B" w:rsidRPr="00667D4B" w14:paraId="22D92215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6C41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DF7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Celem przedmiotu jest zapoznanie studentów z teoretycznymi i praktycznymi aspektami problematyki ekonomii oraz ekonomiki budownictwa oraz nabycie podstawowych umiejętności w zakresie opracowania kosztorysu budowlanego</w:t>
            </w:r>
          </w:p>
        </w:tc>
      </w:tr>
    </w:tbl>
    <w:p w14:paraId="7EFD362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AC891AA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3F2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667D4B" w:rsidRPr="00667D4B" w14:paraId="2383CCC3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0B5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667D4B" w:rsidRPr="00667D4B" w14:paraId="01D08A95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3205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01 – ma wiedzę niezbędną na temat wstępnej ekonomicznej oceny celowości realizacji inwestycji, kosztów ponoszonych w procesie inwestycyjnym i metod ich wyliczania w poszczególnych jego etapach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02 – identyfikuje i kwalifikuje koszty ponoszone w trakcie realizacji przedsięwzięcia inwestycyjnego z kosztami wyliczonymi w dokumentacji kosztowej.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67D4B" w:rsidRPr="00667D4B" w14:paraId="59BF3E4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0D939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E3A86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SNI.BU.406_W01</w:t>
                  </w:r>
                </w:p>
              </w:tc>
            </w:tr>
            <w:tr w:rsidR="00667D4B" w:rsidRPr="00667D4B" w14:paraId="4195D92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C4BD4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67D4B" w:rsidRPr="00667D4B" w14:paraId="1FCA99B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9E08F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_W15</w:t>
                        </w:r>
                      </w:p>
                    </w:tc>
                  </w:tr>
                  <w:tr w:rsidR="00667D4B" w:rsidRPr="00667D4B" w14:paraId="42EC7C7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78AF5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_W16</w:t>
                        </w:r>
                      </w:p>
                    </w:tc>
                  </w:tr>
                  <w:tr w:rsidR="00667D4B" w:rsidRPr="00667D4B" w14:paraId="3011320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6FE0D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_W18</w:t>
                        </w:r>
                      </w:p>
                    </w:tc>
                  </w:tr>
                </w:tbl>
                <w:p w14:paraId="1EB930E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8D294C0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B8485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67D4B" w:rsidRPr="00667D4B" w14:paraId="1EBFEC26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BD158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67D4B" w:rsidRPr="00667D4B" w14:paraId="78B18520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4EF3AD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4D4D04D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3D3362F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1A13D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612A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24814A6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58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667D4B" w:rsidRPr="00667D4B" w14:paraId="36D22FE6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F0E2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03 – umie planować, klasyfikować i oszacować koszty inwestycji niezbędne do przeprowadzenia prostej analizy ekonomicznej zadania inwestycyjnego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04 – umie opracować kosztorys robót budowlanych obiektu inwestycyjnego i identyfikuje koszty ponoszone z kosztami wyliczonymi.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BDC8CCC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F9EF7B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092D405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SNI.BU.406_U01</w:t>
                  </w:r>
                </w:p>
              </w:tc>
            </w:tr>
            <w:tr w:rsidR="00667D4B" w:rsidRPr="00667D4B" w14:paraId="4E7C58BD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1244C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480D1242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2E64C6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_U14</w:t>
                        </w:r>
                      </w:p>
                    </w:tc>
                  </w:tr>
                  <w:tr w:rsidR="00667D4B" w:rsidRPr="00667D4B" w14:paraId="7AB07B9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88252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_U18</w:t>
                        </w:r>
                      </w:p>
                    </w:tc>
                  </w:tr>
                  <w:tr w:rsidR="00667D4B" w:rsidRPr="00667D4B" w14:paraId="1AE8F87E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F820A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_U19</w:t>
                        </w:r>
                      </w:p>
                    </w:tc>
                  </w:tr>
                </w:tbl>
                <w:p w14:paraId="7691B29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0E34F9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365327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02195C1B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4CBC1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369D37D1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6D9A50A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487315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21EF357A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B71C65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846AEA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E2EEDA9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5D1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Kompetencje społeczne</w:t>
            </w:r>
          </w:p>
        </w:tc>
      </w:tr>
      <w:tr w:rsidR="00667D4B" w:rsidRPr="00667D4B" w14:paraId="12D464A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05B3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05 – ma świadomość ważności i zrozumienie pozatechnicznych aspektów i skutków działalności inż. w tym kosztów z nią związanych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ADEF34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981943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60DCF84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SNI.BU.406_K02</w:t>
                  </w:r>
                </w:p>
              </w:tc>
            </w:tr>
            <w:tr w:rsidR="00667D4B" w:rsidRPr="00667D4B" w14:paraId="3D35305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8384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207FC75D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002A4F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_K02</w:t>
                        </w:r>
                      </w:p>
                    </w:tc>
                  </w:tr>
                  <w:tr w:rsidR="00667D4B" w:rsidRPr="00667D4B" w14:paraId="3F9B1F51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100B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_K04</w:t>
                        </w:r>
                      </w:p>
                    </w:tc>
                  </w:tr>
                  <w:tr w:rsidR="00667D4B" w:rsidRPr="00667D4B" w14:paraId="3FB50A6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D0D3B9F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_K05</w:t>
                        </w:r>
                      </w:p>
                    </w:tc>
                  </w:tr>
                </w:tbl>
                <w:p w14:paraId="1F5C910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50FBB6B3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8CF95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466F9067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7462FC3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4B0F8DC0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A305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2EBDE7B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667D4B" w:rsidRPr="00667D4B" w14:paraId="752A7E3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103A45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6CC0D383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3C4B782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3C7F27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A37FD4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39CD64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9269A8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781A864E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40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5200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667D4B" w:rsidRPr="00667D4B" w14:paraId="76B60000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4F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667D4B" w:rsidRPr="00667D4B" w14:paraId="7C1C6306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FB2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053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35</w:t>
            </w:r>
          </w:p>
        </w:tc>
      </w:tr>
      <w:tr w:rsidR="00667D4B" w:rsidRPr="00667D4B" w14:paraId="2D75861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FDF2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C73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10A50D4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67D4B" w:rsidRPr="00667D4B" w14:paraId="0572FDDC" w14:textId="77777777" w:rsidTr="00282F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FA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</w:tbl>
    <w:p w14:paraId="27818D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3CFDAEBC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8AC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E72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50</w:t>
            </w:r>
          </w:p>
        </w:tc>
      </w:tr>
      <w:tr w:rsidR="00667D4B" w:rsidRPr="00667D4B" w14:paraId="7A8197EA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542A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F12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</w:tr>
    </w:tbl>
    <w:p w14:paraId="58ADE1C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w:rsidR="00667D4B" w:rsidRPr="00667D4B" w14:paraId="2304F701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C174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562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F7C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6F0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667D4B" w:rsidRPr="00667D4B" w14:paraId="5B1D3154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4A40D" w14:textId="132C7F56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54F7163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96538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6CEB254E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0F1C7C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Opracowanie kosztorysu budowlanego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2FA0B20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C4B4F7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5F1B21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667D4B" w:rsidRPr="00667D4B" w14:paraId="22B1C00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2DBA09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86B009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EACDB6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C02CE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1A88B88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81FEA9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7222F7D1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B78535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SNI.BU.406_K02</w:t>
                                    </w:r>
                                  </w:p>
                                </w:tc>
                              </w:tr>
                              <w:tr w:rsidR="00667D4B" w:rsidRPr="00667D4B" w14:paraId="40B15027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4289EF62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SNI.BU.406_U01</w:t>
                                    </w:r>
                                  </w:p>
                                </w:tc>
                              </w:tr>
                            </w:tbl>
                            <w:p w14:paraId="6D5CC1EE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A1BF0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140312DB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C7EC1B6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1C918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799ECD30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107B5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Definiowanie pojęć; cechy charakterystyczne budownictwa, definiowanie i rozumienie ekonomii i ekonomiki budownictwa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Analiza i rachunek kosztów w budownictwie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oceny efektywności przedsięwzięć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i podstawy określania kosztów prac projektowych i kosztów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Kosztorysowanie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1C96935C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8A23F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F04F77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15</w:t>
                              </w:r>
                            </w:p>
                          </w:tc>
                        </w:tr>
                        <w:tr w:rsidR="00667D4B" w:rsidRPr="00667D4B" w14:paraId="48D7611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79FDEF4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611FDAD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2B3908C3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B3DB1B6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320EFEA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9B5991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5057445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6BF9F84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SNI.BU.406_W01</w:t>
                                    </w:r>
                                  </w:p>
                                </w:tc>
                              </w:tr>
                              <w:tr w:rsidR="00667D4B" w:rsidRPr="00667D4B" w14:paraId="1538749B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3EE5E96B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SNI.BU.406_K02</w:t>
                                    </w:r>
                                  </w:p>
                                </w:tc>
                              </w:tr>
                            </w:tbl>
                            <w:p w14:paraId="31DE23C5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44C2E7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5C329B5A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5DA19D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9FA4B8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w:rsidR="00667D4B" w:rsidRPr="00667D4B" w14:paraId="216EFB92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E54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15A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BC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F03B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667D4B" w:rsidRPr="00667D4B" w14:paraId="3B5D774B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D353" w14:textId="66EF2A96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331CC0B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78F55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68748C5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E68CA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2B47F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5A380B7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C302EDE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1A7A0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527EE403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FC781C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3CAB49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68FE3B2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F82E37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BB6460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w:rsidR="00667D4B" w:rsidRPr="00667D4B" w14:paraId="3DCCBA53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91C7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A5B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95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667D4B" w:rsidRPr="00667D4B" w14:paraId="08D4260E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E74E" w14:textId="7028416D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7D6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1.J. Obolewicz; Demoskopia bezpieczeństwa i ochrony zdrowia przedsięwzięć budowlanych, Wyd. oficyna wydawnicza Politechniki Białostockiej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 xml:space="preserve">2. M.Połoński; Kierowanie budowlanym procesem inwestycyjnym; Wyd. SGGW; Warszawa 2009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3. H. Manteuffel Szoego; Wybrane zagadnienia ekonomiki budownictwa; Wyd. SGGW; Warszawa 2007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A42D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1.Cz.Uhma; Ekonomika budownictwa; Wydawnictwo Szkolne i Pedagogiczne; Warszawa 1998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R. Milewski, E. Kwiatkowski, Podstawy ekonomii, WN PWN, Warszawa 2005</w:t>
            </w:r>
          </w:p>
        </w:tc>
      </w:tr>
    </w:tbl>
    <w:p w14:paraId="4DC48DA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087BEE3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667D4B" w:rsidRPr="00667D4B" w:rsidSect="00667D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156F12BF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w:rsidR="00667D4B" w:rsidRPr="00667D4B" w14:paraId="5DF5BACB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12EDD89" w14:textId="77777777" w:rsidR="00667D4B" w:rsidRPr="00667D4B" w:rsidRDefault="00667D4B" w:rsidP="00667D4B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667D4B" w:rsidRPr="00667D4B" w14:paraId="6B65EB3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70BD86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7A05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03B1C7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6BF13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667D4B" w:rsidRPr="00667D4B" w14:paraId="7E97C25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FFD92D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F737A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01F74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CE336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667D4B" w:rsidRPr="00667D4B" w14:paraId="64B9F90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07C3C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7EF3F8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63FBE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6C37D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667D4B" w:rsidRPr="00667D4B" w14:paraId="7697019A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D93177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EF88D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059036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E3433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667D4B" w:rsidRPr="00667D4B" w14:paraId="4E95135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25629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744E9A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C412C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11C3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667D4B" w:rsidRPr="00667D4B" w14:paraId="488315CC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813C0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D499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20E49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EE85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667D4B" w:rsidRPr="00667D4B" w14:paraId="54C4088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E81E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EEED94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C1326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5C294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667D4B" w:rsidRDefault="00413CE6" w:rsidP="00667D4B"/>
    <w:sectPr w:rsidR="00413CE6" w:rsidRPr="00667D4B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5361B" w14:textId="77777777" w:rsidR="00E2320C" w:rsidRDefault="00E2320C" w:rsidP="00B93B4B">
      <w:pPr>
        <w:spacing w:after="0" w:line="240" w:lineRule="auto"/>
      </w:pPr>
      <w:r>
        <w:separator/>
      </w:r>
    </w:p>
  </w:endnote>
  <w:endnote w:type="continuationSeparator" w:id="0">
    <w:p w14:paraId="1C921946" w14:textId="77777777" w:rsidR="00E2320C" w:rsidRDefault="00E2320C" w:rsidP="00B9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743F" w14:textId="77777777" w:rsidR="00B93B4B" w:rsidRDefault="00B93B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97E5" w14:textId="25F2484D" w:rsidR="00B93B4B" w:rsidRPr="00B93B4B" w:rsidRDefault="00B93B4B" w:rsidP="00B93B4B">
    <w:pPr>
      <w:pStyle w:val="Stopka"/>
      <w:jc w:val="center"/>
      <w:rPr>
        <w:rFonts w:ascii="BundesSerif Regular" w:hAnsi="BundesSerif Regular"/>
        <w:sz w:val="20"/>
        <w:szCs w:val="20"/>
      </w:rPr>
    </w:pPr>
    <w:r w:rsidRPr="00B93B4B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22B5C2A9" w14:textId="71FD34AD" w:rsidR="00B93B4B" w:rsidRPr="00B93B4B" w:rsidRDefault="00B93B4B" w:rsidP="00B93B4B">
    <w:pPr>
      <w:pStyle w:val="Stopka"/>
      <w:jc w:val="center"/>
      <w:rPr>
        <w:rFonts w:ascii="BundesSerif Regular" w:hAnsi="BundesSerif Regular"/>
        <w:sz w:val="20"/>
        <w:szCs w:val="20"/>
      </w:rPr>
    </w:pPr>
    <w:r w:rsidRPr="00B93B4B">
      <w:rPr>
        <w:rFonts w:ascii="BundesSerif Regular" w:hAnsi="BundesSerif Regular"/>
        <w:sz w:val="20"/>
        <w:szCs w:val="20"/>
      </w:rPr>
      <w:t>Nr.  FERS.01.05-IP.08-0278/23</w:t>
    </w:r>
  </w:p>
  <w:p w14:paraId="35805440" w14:textId="77777777" w:rsidR="00B93B4B" w:rsidRDefault="00B93B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1BC2" w14:textId="77777777" w:rsidR="00B93B4B" w:rsidRDefault="00B93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A14C3" w14:textId="77777777" w:rsidR="00E2320C" w:rsidRDefault="00E2320C" w:rsidP="00B93B4B">
      <w:pPr>
        <w:spacing w:after="0" w:line="240" w:lineRule="auto"/>
      </w:pPr>
      <w:r>
        <w:separator/>
      </w:r>
    </w:p>
  </w:footnote>
  <w:footnote w:type="continuationSeparator" w:id="0">
    <w:p w14:paraId="46076748" w14:textId="77777777" w:rsidR="00E2320C" w:rsidRDefault="00E2320C" w:rsidP="00B9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049C4" w14:textId="77777777" w:rsidR="00B93B4B" w:rsidRDefault="00B93B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B0F7" w14:textId="2BA2B313" w:rsidR="00B93B4B" w:rsidRDefault="00B93B4B">
    <w:pPr>
      <w:pStyle w:val="Nagwek"/>
    </w:pPr>
    <w:r>
      <w:rPr>
        <w:noProof/>
      </w:rPr>
      <w:drawing>
        <wp:inline distT="0" distB="0" distL="0" distR="0" wp14:anchorId="3D96AB53" wp14:editId="1BBCB3C0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55E8B" w14:textId="77777777" w:rsidR="00B93B4B" w:rsidRDefault="00B93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EAC" w14:textId="77777777" w:rsidR="00B93B4B" w:rsidRDefault="00B93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87DD1"/>
    <w:rsid w:val="000E3D7D"/>
    <w:rsid w:val="00142381"/>
    <w:rsid w:val="001B533D"/>
    <w:rsid w:val="002D1B2E"/>
    <w:rsid w:val="002D3208"/>
    <w:rsid w:val="00413CE6"/>
    <w:rsid w:val="004267EB"/>
    <w:rsid w:val="0055110C"/>
    <w:rsid w:val="0066444B"/>
    <w:rsid w:val="00667D4B"/>
    <w:rsid w:val="007124FC"/>
    <w:rsid w:val="007358EC"/>
    <w:rsid w:val="007843D0"/>
    <w:rsid w:val="007D7E0A"/>
    <w:rsid w:val="007F423B"/>
    <w:rsid w:val="00916EFC"/>
    <w:rsid w:val="00932ABC"/>
    <w:rsid w:val="009542EC"/>
    <w:rsid w:val="009A3C9D"/>
    <w:rsid w:val="009A41C6"/>
    <w:rsid w:val="009E1E7A"/>
    <w:rsid w:val="00A656D5"/>
    <w:rsid w:val="00B3604E"/>
    <w:rsid w:val="00B61476"/>
    <w:rsid w:val="00B93B4B"/>
    <w:rsid w:val="00C17EB2"/>
    <w:rsid w:val="00D04BF2"/>
    <w:rsid w:val="00E2320C"/>
    <w:rsid w:val="00E30A2C"/>
    <w:rsid w:val="00E322C3"/>
    <w:rsid w:val="00E3683F"/>
    <w:rsid w:val="00F531AD"/>
    <w:rsid w:val="00F60555"/>
    <w:rsid w:val="00F731BA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B4B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9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B4B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5187B-F43C-4EED-8F52-CA268DEAFD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22347A-BC3C-49C6-BACF-554F65736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C603-B060-47AF-9CDA-EFE23C74C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cp:lastPrinted>2025-07-04T10:11:00Z</cp:lastPrinted>
  <dcterms:created xsi:type="dcterms:W3CDTF">2025-07-04T10:11:00Z</dcterms:created>
  <dcterms:modified xsi:type="dcterms:W3CDTF">2025-07-04T10:14:00Z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