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E0D6" w14:textId="6E9A272A" w:rsidR="00734A61" w:rsidRDefault="00734A61" w:rsidP="004541CD">
      <w:pPr>
        <w:pStyle w:val="Nagwek2"/>
      </w:pPr>
      <w:bookmarkStart w:id="0" w:name="_Hlk106959455"/>
      <w:bookmarkStart w:id="1" w:name="_Hlk110343884"/>
      <w:bookmarkEnd w:id="1"/>
    </w:p>
    <w:p w14:paraId="2ADD63A8" w14:textId="77777777" w:rsidR="00734A61" w:rsidRDefault="00734A61">
      <w:pPr>
        <w:rPr>
          <w:b/>
          <w:bCs/>
          <w:sz w:val="28"/>
          <w:szCs w:val="28"/>
        </w:rPr>
      </w:pPr>
    </w:p>
    <w:p w14:paraId="71541757" w14:textId="42106422" w:rsidR="004206B9" w:rsidRPr="00FA3745" w:rsidRDefault="00E15128" w:rsidP="004206B9">
      <w:pPr>
        <w:jc w:val="center"/>
        <w:rPr>
          <w:b/>
          <w:bCs/>
          <w:color w:val="2F5496" w:themeColor="accent1" w:themeShade="BF"/>
          <w:sz w:val="48"/>
          <w:szCs w:val="48"/>
        </w:rPr>
      </w:pPr>
      <w:r w:rsidRPr="00FA3745">
        <w:rPr>
          <w:b/>
          <w:bCs/>
          <w:color w:val="2F5496" w:themeColor="accent1" w:themeShade="BF"/>
          <w:sz w:val="48"/>
          <w:szCs w:val="48"/>
        </w:rPr>
        <w:t xml:space="preserve">Plan Równości Płci </w:t>
      </w:r>
    </w:p>
    <w:p w14:paraId="58F0B76B" w14:textId="55E4E2EA" w:rsidR="001007DB" w:rsidRPr="00FA3745" w:rsidRDefault="001007DB" w:rsidP="001007DB">
      <w:pPr>
        <w:jc w:val="center"/>
        <w:rPr>
          <w:color w:val="2F5496" w:themeColor="accent1" w:themeShade="BF"/>
          <w:sz w:val="48"/>
          <w:szCs w:val="48"/>
        </w:rPr>
      </w:pPr>
      <w:r w:rsidRPr="00FA3745">
        <w:rPr>
          <w:color w:val="2F5496" w:themeColor="accent1" w:themeShade="BF"/>
          <w:sz w:val="48"/>
          <w:szCs w:val="48"/>
        </w:rPr>
        <w:t>na lata 2022-2024</w:t>
      </w:r>
    </w:p>
    <w:p w14:paraId="64AD281C" w14:textId="77777777" w:rsidR="00734A61" w:rsidRPr="00FA3745" w:rsidRDefault="00E15128" w:rsidP="00734A61">
      <w:pPr>
        <w:jc w:val="center"/>
        <w:rPr>
          <w:color w:val="2F5496" w:themeColor="accent1" w:themeShade="BF"/>
          <w:sz w:val="48"/>
          <w:szCs w:val="48"/>
        </w:rPr>
      </w:pPr>
      <w:r w:rsidRPr="00FA3745">
        <w:rPr>
          <w:color w:val="2F5496" w:themeColor="accent1" w:themeShade="BF"/>
          <w:sz w:val="48"/>
          <w:szCs w:val="48"/>
        </w:rPr>
        <w:t>dla</w:t>
      </w:r>
      <w:r w:rsidR="00C01A79" w:rsidRPr="00FA3745">
        <w:rPr>
          <w:color w:val="2F5496" w:themeColor="accent1" w:themeShade="BF"/>
          <w:sz w:val="48"/>
          <w:szCs w:val="48"/>
        </w:rPr>
        <w:t xml:space="preserve"> </w:t>
      </w:r>
    </w:p>
    <w:p w14:paraId="53E5C026" w14:textId="77777777" w:rsidR="004206B9" w:rsidRDefault="00C01A79" w:rsidP="00734A61">
      <w:pPr>
        <w:jc w:val="center"/>
        <w:rPr>
          <w:color w:val="2F5496" w:themeColor="accent1" w:themeShade="BF"/>
          <w:sz w:val="48"/>
          <w:szCs w:val="48"/>
        </w:rPr>
      </w:pPr>
      <w:r w:rsidRPr="00FA3745">
        <w:rPr>
          <w:color w:val="2F5496" w:themeColor="accent1" w:themeShade="BF"/>
          <w:sz w:val="48"/>
          <w:szCs w:val="48"/>
        </w:rPr>
        <w:t xml:space="preserve">Wyższej Szkoły Agrobiznesu </w:t>
      </w:r>
    </w:p>
    <w:p w14:paraId="5593FA2C" w14:textId="1F1A6D74" w:rsidR="00F618AA" w:rsidRPr="00FA3745" w:rsidRDefault="00C01A79" w:rsidP="00734A61">
      <w:pPr>
        <w:jc w:val="center"/>
        <w:rPr>
          <w:color w:val="2F5496" w:themeColor="accent1" w:themeShade="BF"/>
          <w:sz w:val="48"/>
          <w:szCs w:val="48"/>
        </w:rPr>
      </w:pPr>
      <w:r w:rsidRPr="00FA3745">
        <w:rPr>
          <w:color w:val="2F5496" w:themeColor="accent1" w:themeShade="BF"/>
          <w:sz w:val="48"/>
          <w:szCs w:val="48"/>
        </w:rPr>
        <w:t>w Łomży</w:t>
      </w:r>
    </w:p>
    <w:p w14:paraId="6B7A059B" w14:textId="4335F3D5" w:rsidR="0012590F" w:rsidRDefault="0012590F">
      <w:pPr>
        <w:rPr>
          <w:b/>
          <w:bCs/>
          <w:sz w:val="28"/>
          <w:szCs w:val="28"/>
        </w:rPr>
      </w:pPr>
    </w:p>
    <w:p w14:paraId="34A53031" w14:textId="2AE790B6" w:rsidR="00734A61" w:rsidRDefault="00734A61">
      <w:pPr>
        <w:rPr>
          <w:b/>
          <w:bCs/>
          <w:sz w:val="28"/>
          <w:szCs w:val="28"/>
          <w:highlight w:val="yellow"/>
        </w:rPr>
      </w:pPr>
    </w:p>
    <w:p w14:paraId="0876FE30" w14:textId="5752BBC1" w:rsidR="00734A61" w:rsidRDefault="00734A61">
      <w:pPr>
        <w:rPr>
          <w:b/>
          <w:bCs/>
          <w:sz w:val="28"/>
          <w:szCs w:val="28"/>
          <w:highlight w:val="yellow"/>
        </w:rPr>
      </w:pPr>
    </w:p>
    <w:p w14:paraId="674ED801" w14:textId="77777777" w:rsidR="00734A61" w:rsidRDefault="00734A61">
      <w:pPr>
        <w:rPr>
          <w:b/>
          <w:bCs/>
          <w:sz w:val="28"/>
          <w:szCs w:val="28"/>
          <w:highlight w:val="yellow"/>
        </w:rPr>
      </w:pPr>
    </w:p>
    <w:p w14:paraId="59D3960A" w14:textId="77777777" w:rsidR="00734A61" w:rsidRDefault="00734A61">
      <w:pPr>
        <w:rPr>
          <w:b/>
          <w:bCs/>
          <w:sz w:val="28"/>
          <w:szCs w:val="28"/>
          <w:highlight w:val="yellow"/>
        </w:rPr>
      </w:pPr>
    </w:p>
    <w:p w14:paraId="3B132478" w14:textId="77777777" w:rsidR="00734A61" w:rsidRDefault="00734A61">
      <w:pPr>
        <w:rPr>
          <w:b/>
          <w:bCs/>
          <w:sz w:val="28"/>
          <w:szCs w:val="28"/>
          <w:highlight w:val="yellow"/>
        </w:rPr>
      </w:pPr>
    </w:p>
    <w:p w14:paraId="685C1B10" w14:textId="77777777" w:rsidR="00734A61" w:rsidRPr="00734A61" w:rsidRDefault="00734A61">
      <w:pPr>
        <w:rPr>
          <w:b/>
          <w:bCs/>
          <w:sz w:val="28"/>
          <w:szCs w:val="28"/>
        </w:rPr>
      </w:pPr>
    </w:p>
    <w:p w14:paraId="111A0DC8" w14:textId="77777777" w:rsidR="00734A61" w:rsidRDefault="00734A61" w:rsidP="00734A61">
      <w:pPr>
        <w:jc w:val="center"/>
        <w:rPr>
          <w:b/>
          <w:bCs/>
          <w:sz w:val="28"/>
          <w:szCs w:val="28"/>
        </w:rPr>
      </w:pPr>
    </w:p>
    <w:p w14:paraId="2B66D82E" w14:textId="77777777" w:rsidR="00734A61" w:rsidRDefault="00734A61" w:rsidP="00734A61">
      <w:pPr>
        <w:jc w:val="center"/>
        <w:rPr>
          <w:b/>
          <w:bCs/>
          <w:sz w:val="28"/>
          <w:szCs w:val="28"/>
        </w:rPr>
      </w:pPr>
    </w:p>
    <w:p w14:paraId="0691A9BB" w14:textId="77777777" w:rsidR="00734A61" w:rsidRDefault="00734A61" w:rsidP="00734A61">
      <w:pPr>
        <w:jc w:val="center"/>
        <w:rPr>
          <w:b/>
          <w:bCs/>
          <w:sz w:val="28"/>
          <w:szCs w:val="28"/>
        </w:rPr>
      </w:pPr>
    </w:p>
    <w:p w14:paraId="4B474D6C" w14:textId="77777777" w:rsidR="00734A61" w:rsidRDefault="00734A61" w:rsidP="00734A61">
      <w:pPr>
        <w:jc w:val="center"/>
        <w:rPr>
          <w:b/>
          <w:bCs/>
          <w:sz w:val="28"/>
          <w:szCs w:val="28"/>
        </w:rPr>
      </w:pPr>
    </w:p>
    <w:p w14:paraId="7741D380" w14:textId="77777777" w:rsidR="00734A61" w:rsidRDefault="00734A61" w:rsidP="00734A61">
      <w:pPr>
        <w:jc w:val="center"/>
        <w:rPr>
          <w:b/>
          <w:bCs/>
          <w:sz w:val="28"/>
          <w:szCs w:val="28"/>
        </w:rPr>
      </w:pPr>
    </w:p>
    <w:p w14:paraId="640878CF" w14:textId="77777777" w:rsidR="00734A61" w:rsidRDefault="00734A61" w:rsidP="00734A61">
      <w:pPr>
        <w:jc w:val="center"/>
        <w:rPr>
          <w:b/>
          <w:bCs/>
          <w:sz w:val="28"/>
          <w:szCs w:val="28"/>
        </w:rPr>
      </w:pPr>
    </w:p>
    <w:p w14:paraId="5458BE22" w14:textId="7C9CB2D0" w:rsidR="00734A61" w:rsidRDefault="00734A61" w:rsidP="00734A61">
      <w:pPr>
        <w:jc w:val="center"/>
        <w:rPr>
          <w:b/>
          <w:bCs/>
          <w:sz w:val="28"/>
          <w:szCs w:val="28"/>
        </w:rPr>
      </w:pPr>
    </w:p>
    <w:p w14:paraId="2284C3A2" w14:textId="7A75213F" w:rsidR="00F05E78" w:rsidRDefault="00F05E78" w:rsidP="00734A61">
      <w:pPr>
        <w:jc w:val="center"/>
        <w:rPr>
          <w:b/>
          <w:bCs/>
          <w:sz w:val="28"/>
          <w:szCs w:val="28"/>
        </w:rPr>
      </w:pPr>
    </w:p>
    <w:p w14:paraId="7021F881" w14:textId="62476B6B" w:rsidR="00B8608B" w:rsidRDefault="00B8608B" w:rsidP="0036157B">
      <w:pPr>
        <w:rPr>
          <w:b/>
          <w:bCs/>
          <w:sz w:val="28"/>
          <w:szCs w:val="28"/>
        </w:rPr>
      </w:pPr>
    </w:p>
    <w:p w14:paraId="68F0C54E" w14:textId="77777777" w:rsidR="00B8608B" w:rsidRDefault="00B8608B" w:rsidP="00734A61">
      <w:pPr>
        <w:jc w:val="center"/>
        <w:rPr>
          <w:b/>
          <w:bCs/>
          <w:sz w:val="28"/>
          <w:szCs w:val="28"/>
        </w:rPr>
      </w:pPr>
    </w:p>
    <w:p w14:paraId="4C5A7F86" w14:textId="38761E00" w:rsidR="00734A61" w:rsidRPr="00FA3745" w:rsidRDefault="00734A61" w:rsidP="00B8608B">
      <w:pPr>
        <w:jc w:val="center"/>
        <w:rPr>
          <w:color w:val="2F5496" w:themeColor="accent1" w:themeShade="BF"/>
          <w:sz w:val="28"/>
          <w:szCs w:val="28"/>
        </w:rPr>
      </w:pPr>
      <w:r w:rsidRPr="00FA3745">
        <w:rPr>
          <w:color w:val="2F5496" w:themeColor="accent1" w:themeShade="BF"/>
          <w:sz w:val="28"/>
          <w:szCs w:val="28"/>
        </w:rPr>
        <w:t xml:space="preserve">Łomża </w:t>
      </w:r>
      <w:r w:rsidR="001107C6">
        <w:rPr>
          <w:color w:val="2F5496" w:themeColor="accent1" w:themeShade="BF"/>
          <w:sz w:val="28"/>
          <w:szCs w:val="28"/>
        </w:rPr>
        <w:t xml:space="preserve">lipiec </w:t>
      </w:r>
      <w:r w:rsidRPr="00FA3745">
        <w:rPr>
          <w:color w:val="2F5496" w:themeColor="accent1" w:themeShade="BF"/>
          <w:sz w:val="28"/>
          <w:szCs w:val="28"/>
        </w:rPr>
        <w:t>2022</w:t>
      </w:r>
    </w:p>
    <w:p w14:paraId="5DD16643" w14:textId="77777777" w:rsidR="00734A61" w:rsidRDefault="00734A61">
      <w:pPr>
        <w:rPr>
          <w:b/>
          <w:bCs/>
          <w:sz w:val="28"/>
          <w:szCs w:val="28"/>
          <w:highlight w:val="yellow"/>
        </w:rPr>
      </w:pPr>
    </w:p>
    <w:p w14:paraId="488CD6D3" w14:textId="77777777" w:rsidR="00734A61" w:rsidRDefault="00734A61">
      <w:pPr>
        <w:rPr>
          <w:b/>
          <w:bCs/>
          <w:sz w:val="28"/>
          <w:szCs w:val="28"/>
          <w:highlight w:val="yellow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6154057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19282DD" w14:textId="6FC9EA0D" w:rsidR="001007DB" w:rsidRPr="001007DB" w:rsidRDefault="001007DB">
          <w:pPr>
            <w:pStyle w:val="Nagwekspisutreci"/>
            <w:rPr>
              <w:sz w:val="40"/>
              <w:szCs w:val="40"/>
            </w:rPr>
          </w:pPr>
          <w:r w:rsidRPr="001007DB">
            <w:rPr>
              <w:sz w:val="40"/>
              <w:szCs w:val="40"/>
            </w:rPr>
            <w:t>Spis treści</w:t>
          </w:r>
        </w:p>
        <w:p w14:paraId="6D6003C9" w14:textId="11C60325" w:rsidR="001007DB" w:rsidRPr="001007DB" w:rsidRDefault="001007DB">
          <w:pPr>
            <w:pStyle w:val="Spistreci1"/>
            <w:tabs>
              <w:tab w:val="right" w:leader="dot" w:pos="9062"/>
            </w:tabs>
            <w:rPr>
              <w:noProof/>
              <w:sz w:val="32"/>
              <w:szCs w:val="32"/>
            </w:rPr>
          </w:pPr>
          <w:r w:rsidRPr="001007DB">
            <w:rPr>
              <w:sz w:val="32"/>
              <w:szCs w:val="32"/>
            </w:rPr>
            <w:fldChar w:fldCharType="begin"/>
          </w:r>
          <w:r w:rsidRPr="001007DB">
            <w:rPr>
              <w:sz w:val="32"/>
              <w:szCs w:val="32"/>
            </w:rPr>
            <w:instrText xml:space="preserve"> TOC \o "1-3" \h \z \u </w:instrText>
          </w:r>
          <w:r w:rsidRPr="001007DB">
            <w:rPr>
              <w:sz w:val="32"/>
              <w:szCs w:val="32"/>
            </w:rPr>
            <w:fldChar w:fldCharType="separate"/>
          </w:r>
          <w:hyperlink w:anchor="_Toc107391010" w:history="1">
            <w:r w:rsidRPr="001007DB">
              <w:rPr>
                <w:rStyle w:val="Hipercze"/>
                <w:noProof/>
                <w:sz w:val="32"/>
                <w:szCs w:val="32"/>
              </w:rPr>
              <w:t>Wprowadzenie</w:t>
            </w:r>
            <w:r w:rsidRPr="001007DB">
              <w:rPr>
                <w:noProof/>
                <w:webHidden/>
                <w:sz w:val="32"/>
                <w:szCs w:val="32"/>
              </w:rPr>
              <w:tab/>
            </w:r>
            <w:r w:rsidRPr="001007DB">
              <w:rPr>
                <w:noProof/>
                <w:webHidden/>
                <w:sz w:val="32"/>
                <w:szCs w:val="32"/>
              </w:rPr>
              <w:fldChar w:fldCharType="begin"/>
            </w:r>
            <w:r w:rsidRPr="001007DB">
              <w:rPr>
                <w:noProof/>
                <w:webHidden/>
                <w:sz w:val="32"/>
                <w:szCs w:val="32"/>
              </w:rPr>
              <w:instrText xml:space="preserve"> PAGEREF _Toc107391010 \h </w:instrText>
            </w:r>
            <w:r w:rsidRPr="001007DB">
              <w:rPr>
                <w:noProof/>
                <w:webHidden/>
                <w:sz w:val="32"/>
                <w:szCs w:val="32"/>
              </w:rPr>
            </w:r>
            <w:r w:rsidRPr="001007DB">
              <w:rPr>
                <w:noProof/>
                <w:webHidden/>
                <w:sz w:val="32"/>
                <w:szCs w:val="32"/>
              </w:rPr>
              <w:fldChar w:fldCharType="separate"/>
            </w:r>
            <w:r w:rsidR="001E7FD4">
              <w:rPr>
                <w:noProof/>
                <w:webHidden/>
                <w:sz w:val="32"/>
                <w:szCs w:val="32"/>
              </w:rPr>
              <w:t>3</w:t>
            </w:r>
            <w:r w:rsidRPr="001007DB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177E37A6" w14:textId="72CD4380" w:rsidR="001007DB" w:rsidRPr="001007DB" w:rsidRDefault="00000000">
          <w:pPr>
            <w:pStyle w:val="Spistreci1"/>
            <w:tabs>
              <w:tab w:val="right" w:leader="dot" w:pos="9062"/>
            </w:tabs>
            <w:rPr>
              <w:noProof/>
              <w:sz w:val="32"/>
              <w:szCs w:val="32"/>
            </w:rPr>
          </w:pPr>
          <w:hyperlink w:anchor="_Toc107391011" w:history="1">
            <w:r w:rsidR="001007DB" w:rsidRPr="001007DB">
              <w:rPr>
                <w:rStyle w:val="Hipercze"/>
                <w:noProof/>
                <w:sz w:val="32"/>
                <w:szCs w:val="32"/>
              </w:rPr>
              <w:t>Diagnoza</w:t>
            </w:r>
            <w:r w:rsidR="001007DB" w:rsidRPr="001007DB">
              <w:rPr>
                <w:noProof/>
                <w:webHidden/>
                <w:sz w:val="32"/>
                <w:szCs w:val="32"/>
              </w:rPr>
              <w:tab/>
            </w:r>
            <w:r w:rsidR="001007DB" w:rsidRPr="001007DB">
              <w:rPr>
                <w:noProof/>
                <w:webHidden/>
                <w:sz w:val="32"/>
                <w:szCs w:val="32"/>
              </w:rPr>
              <w:fldChar w:fldCharType="begin"/>
            </w:r>
            <w:r w:rsidR="001007DB" w:rsidRPr="001007DB">
              <w:rPr>
                <w:noProof/>
                <w:webHidden/>
                <w:sz w:val="32"/>
                <w:szCs w:val="32"/>
              </w:rPr>
              <w:instrText xml:space="preserve"> PAGEREF _Toc107391011 \h </w:instrText>
            </w:r>
            <w:r w:rsidR="001007DB" w:rsidRPr="001007DB">
              <w:rPr>
                <w:noProof/>
                <w:webHidden/>
                <w:sz w:val="32"/>
                <w:szCs w:val="32"/>
              </w:rPr>
            </w:r>
            <w:r w:rsidR="001007DB" w:rsidRPr="001007DB">
              <w:rPr>
                <w:noProof/>
                <w:webHidden/>
                <w:sz w:val="32"/>
                <w:szCs w:val="32"/>
              </w:rPr>
              <w:fldChar w:fldCharType="separate"/>
            </w:r>
            <w:r w:rsidR="001E7FD4">
              <w:rPr>
                <w:noProof/>
                <w:webHidden/>
                <w:sz w:val="32"/>
                <w:szCs w:val="32"/>
              </w:rPr>
              <w:t>5</w:t>
            </w:r>
            <w:r w:rsidR="001007DB" w:rsidRPr="001007DB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0299812" w14:textId="66DFE10D" w:rsidR="001007DB" w:rsidRPr="001007DB" w:rsidRDefault="00000000">
          <w:pPr>
            <w:pStyle w:val="Spistreci1"/>
            <w:tabs>
              <w:tab w:val="right" w:leader="dot" w:pos="9062"/>
            </w:tabs>
            <w:rPr>
              <w:noProof/>
              <w:sz w:val="32"/>
              <w:szCs w:val="32"/>
            </w:rPr>
          </w:pPr>
          <w:hyperlink w:anchor="_Toc107391012" w:history="1">
            <w:r w:rsidR="001007DB" w:rsidRPr="001007DB">
              <w:rPr>
                <w:rStyle w:val="Hipercze"/>
                <w:noProof/>
                <w:sz w:val="32"/>
                <w:szCs w:val="32"/>
              </w:rPr>
              <w:t>Cele, Działania, Wskaźniki</w:t>
            </w:r>
            <w:r w:rsidR="001007DB" w:rsidRPr="001007DB">
              <w:rPr>
                <w:noProof/>
                <w:webHidden/>
                <w:sz w:val="32"/>
                <w:szCs w:val="32"/>
              </w:rPr>
              <w:tab/>
            </w:r>
            <w:r w:rsidR="001007DB" w:rsidRPr="001007DB">
              <w:rPr>
                <w:noProof/>
                <w:webHidden/>
                <w:sz w:val="32"/>
                <w:szCs w:val="32"/>
              </w:rPr>
              <w:fldChar w:fldCharType="begin"/>
            </w:r>
            <w:r w:rsidR="001007DB" w:rsidRPr="001007DB">
              <w:rPr>
                <w:noProof/>
                <w:webHidden/>
                <w:sz w:val="32"/>
                <w:szCs w:val="32"/>
              </w:rPr>
              <w:instrText xml:space="preserve"> PAGEREF _Toc107391012 \h </w:instrText>
            </w:r>
            <w:r w:rsidR="001007DB" w:rsidRPr="001007DB">
              <w:rPr>
                <w:noProof/>
                <w:webHidden/>
                <w:sz w:val="32"/>
                <w:szCs w:val="32"/>
              </w:rPr>
            </w:r>
            <w:r w:rsidR="001007DB" w:rsidRPr="001007DB">
              <w:rPr>
                <w:noProof/>
                <w:webHidden/>
                <w:sz w:val="32"/>
                <w:szCs w:val="32"/>
              </w:rPr>
              <w:fldChar w:fldCharType="separate"/>
            </w:r>
            <w:r w:rsidR="001E7FD4">
              <w:rPr>
                <w:noProof/>
                <w:webHidden/>
                <w:sz w:val="32"/>
                <w:szCs w:val="32"/>
              </w:rPr>
              <w:t>16</w:t>
            </w:r>
            <w:r w:rsidR="001007DB" w:rsidRPr="001007DB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6BBD04B" w14:textId="1121FA4E" w:rsidR="001007DB" w:rsidRPr="001007DB" w:rsidRDefault="00000000">
          <w:pPr>
            <w:pStyle w:val="Spistreci1"/>
            <w:tabs>
              <w:tab w:val="right" w:leader="dot" w:pos="9062"/>
            </w:tabs>
            <w:rPr>
              <w:noProof/>
              <w:sz w:val="32"/>
              <w:szCs w:val="32"/>
            </w:rPr>
          </w:pPr>
          <w:hyperlink w:anchor="_Toc107391013" w:history="1">
            <w:r w:rsidR="001007DB" w:rsidRPr="001007DB">
              <w:rPr>
                <w:rStyle w:val="Hipercze"/>
                <w:noProof/>
                <w:sz w:val="32"/>
                <w:szCs w:val="32"/>
              </w:rPr>
              <w:t>Podsumowanie</w:t>
            </w:r>
            <w:r w:rsidR="001007DB" w:rsidRPr="001007DB">
              <w:rPr>
                <w:noProof/>
                <w:webHidden/>
                <w:sz w:val="32"/>
                <w:szCs w:val="32"/>
              </w:rPr>
              <w:tab/>
            </w:r>
            <w:r w:rsidR="001007DB" w:rsidRPr="001007DB">
              <w:rPr>
                <w:noProof/>
                <w:webHidden/>
                <w:sz w:val="32"/>
                <w:szCs w:val="32"/>
              </w:rPr>
              <w:fldChar w:fldCharType="begin"/>
            </w:r>
            <w:r w:rsidR="001007DB" w:rsidRPr="001007DB">
              <w:rPr>
                <w:noProof/>
                <w:webHidden/>
                <w:sz w:val="32"/>
                <w:szCs w:val="32"/>
              </w:rPr>
              <w:instrText xml:space="preserve"> PAGEREF _Toc107391013 \h </w:instrText>
            </w:r>
            <w:r w:rsidR="001007DB" w:rsidRPr="001007DB">
              <w:rPr>
                <w:noProof/>
                <w:webHidden/>
                <w:sz w:val="32"/>
                <w:szCs w:val="32"/>
              </w:rPr>
            </w:r>
            <w:r w:rsidR="001007DB" w:rsidRPr="001007DB">
              <w:rPr>
                <w:noProof/>
                <w:webHidden/>
                <w:sz w:val="32"/>
                <w:szCs w:val="32"/>
              </w:rPr>
              <w:fldChar w:fldCharType="separate"/>
            </w:r>
            <w:r w:rsidR="001E7FD4">
              <w:rPr>
                <w:noProof/>
                <w:webHidden/>
                <w:sz w:val="32"/>
                <w:szCs w:val="32"/>
              </w:rPr>
              <w:t>19</w:t>
            </w:r>
            <w:r w:rsidR="001007DB" w:rsidRPr="001007DB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CB31580" w14:textId="3F7E6A89" w:rsidR="001007DB" w:rsidRDefault="001007DB">
          <w:r w:rsidRPr="001007DB">
            <w:rPr>
              <w:b/>
              <w:bCs/>
              <w:sz w:val="32"/>
              <w:szCs w:val="32"/>
            </w:rPr>
            <w:fldChar w:fldCharType="end"/>
          </w:r>
        </w:p>
      </w:sdtContent>
    </w:sdt>
    <w:p w14:paraId="7FF32599" w14:textId="77777777" w:rsidR="005C7950" w:rsidRDefault="005C7950">
      <w:pPr>
        <w:rPr>
          <w:b/>
          <w:bCs/>
          <w:sz w:val="28"/>
          <w:szCs w:val="28"/>
        </w:rPr>
      </w:pPr>
    </w:p>
    <w:p w14:paraId="3455C6F2" w14:textId="59BE0130" w:rsidR="0012590F" w:rsidRDefault="0012590F">
      <w:pPr>
        <w:rPr>
          <w:b/>
          <w:bCs/>
          <w:sz w:val="28"/>
          <w:szCs w:val="28"/>
        </w:rPr>
      </w:pPr>
    </w:p>
    <w:p w14:paraId="2C674CC1" w14:textId="77777777" w:rsidR="0095228C" w:rsidRDefault="0095228C">
      <w:pPr>
        <w:rPr>
          <w:b/>
          <w:bCs/>
          <w:sz w:val="28"/>
          <w:szCs w:val="28"/>
        </w:rPr>
      </w:pPr>
    </w:p>
    <w:p w14:paraId="7C9CAFCE" w14:textId="77777777" w:rsidR="0095228C" w:rsidRDefault="0095228C">
      <w:pPr>
        <w:rPr>
          <w:b/>
          <w:bCs/>
          <w:sz w:val="28"/>
          <w:szCs w:val="28"/>
        </w:rPr>
      </w:pPr>
    </w:p>
    <w:p w14:paraId="13E0497B" w14:textId="77777777" w:rsidR="0095228C" w:rsidRDefault="0095228C">
      <w:pPr>
        <w:rPr>
          <w:b/>
          <w:bCs/>
          <w:sz w:val="28"/>
          <w:szCs w:val="28"/>
        </w:rPr>
      </w:pPr>
    </w:p>
    <w:p w14:paraId="3ED6A5C3" w14:textId="77777777" w:rsidR="0095228C" w:rsidRDefault="0095228C">
      <w:pPr>
        <w:rPr>
          <w:b/>
          <w:bCs/>
          <w:sz w:val="28"/>
          <w:szCs w:val="28"/>
        </w:rPr>
      </w:pPr>
    </w:p>
    <w:p w14:paraId="20D5E2FF" w14:textId="77777777" w:rsidR="0095228C" w:rsidRDefault="0095228C">
      <w:pPr>
        <w:rPr>
          <w:b/>
          <w:bCs/>
          <w:sz w:val="28"/>
          <w:szCs w:val="28"/>
        </w:rPr>
      </w:pPr>
    </w:p>
    <w:p w14:paraId="5E3C02D8" w14:textId="77777777" w:rsidR="0095228C" w:rsidRDefault="0095228C">
      <w:pPr>
        <w:rPr>
          <w:b/>
          <w:bCs/>
          <w:sz w:val="28"/>
          <w:szCs w:val="28"/>
        </w:rPr>
      </w:pPr>
    </w:p>
    <w:p w14:paraId="7D58C53C" w14:textId="77777777" w:rsidR="0095228C" w:rsidRDefault="0095228C">
      <w:pPr>
        <w:rPr>
          <w:b/>
          <w:bCs/>
          <w:sz w:val="28"/>
          <w:szCs w:val="28"/>
        </w:rPr>
      </w:pPr>
    </w:p>
    <w:p w14:paraId="21FF0610" w14:textId="77777777" w:rsidR="0095228C" w:rsidRDefault="0095228C">
      <w:pPr>
        <w:rPr>
          <w:b/>
          <w:bCs/>
          <w:sz w:val="28"/>
          <w:szCs w:val="28"/>
        </w:rPr>
      </w:pPr>
    </w:p>
    <w:p w14:paraId="1FB75646" w14:textId="77777777" w:rsidR="0095228C" w:rsidRDefault="0095228C">
      <w:pPr>
        <w:rPr>
          <w:b/>
          <w:bCs/>
          <w:sz w:val="28"/>
          <w:szCs w:val="28"/>
        </w:rPr>
      </w:pPr>
    </w:p>
    <w:p w14:paraId="5093DBC9" w14:textId="77777777" w:rsidR="0095228C" w:rsidRDefault="0095228C">
      <w:pPr>
        <w:rPr>
          <w:b/>
          <w:bCs/>
          <w:sz w:val="28"/>
          <w:szCs w:val="28"/>
        </w:rPr>
      </w:pPr>
    </w:p>
    <w:p w14:paraId="2F98CF7B" w14:textId="77777777" w:rsidR="0095228C" w:rsidRDefault="0095228C">
      <w:pPr>
        <w:rPr>
          <w:b/>
          <w:bCs/>
          <w:sz w:val="28"/>
          <w:szCs w:val="28"/>
        </w:rPr>
      </w:pPr>
    </w:p>
    <w:p w14:paraId="3624AD18" w14:textId="77777777" w:rsidR="0095228C" w:rsidRDefault="0095228C">
      <w:pPr>
        <w:rPr>
          <w:b/>
          <w:bCs/>
          <w:sz w:val="28"/>
          <w:szCs w:val="28"/>
        </w:rPr>
      </w:pPr>
    </w:p>
    <w:p w14:paraId="06734DD4" w14:textId="77777777" w:rsidR="0095228C" w:rsidRDefault="0095228C">
      <w:pPr>
        <w:rPr>
          <w:b/>
          <w:bCs/>
          <w:sz w:val="28"/>
          <w:szCs w:val="28"/>
        </w:rPr>
      </w:pPr>
    </w:p>
    <w:p w14:paraId="389A1362" w14:textId="77777777" w:rsidR="0095228C" w:rsidRDefault="0095228C">
      <w:pPr>
        <w:rPr>
          <w:b/>
          <w:bCs/>
          <w:sz w:val="28"/>
          <w:szCs w:val="28"/>
        </w:rPr>
      </w:pPr>
    </w:p>
    <w:p w14:paraId="7A385CAF" w14:textId="77777777" w:rsidR="00436A51" w:rsidRDefault="00436A51">
      <w:pPr>
        <w:rPr>
          <w:b/>
          <w:bCs/>
          <w:sz w:val="28"/>
          <w:szCs w:val="28"/>
        </w:rPr>
      </w:pPr>
    </w:p>
    <w:p w14:paraId="5B7C38E3" w14:textId="297EFE94" w:rsidR="009663AF" w:rsidRPr="00FA3745" w:rsidRDefault="00D0365C" w:rsidP="005C7950">
      <w:pPr>
        <w:pStyle w:val="Nagwek1"/>
        <w:rPr>
          <w:b/>
          <w:bCs/>
        </w:rPr>
      </w:pPr>
      <w:bookmarkStart w:id="2" w:name="_Toc107391010"/>
      <w:r w:rsidRPr="00FA3745">
        <w:rPr>
          <w:b/>
          <w:bCs/>
        </w:rPr>
        <w:t>Wprowadzenie</w:t>
      </w:r>
      <w:bookmarkEnd w:id="2"/>
    </w:p>
    <w:p w14:paraId="07F936C2" w14:textId="77777777" w:rsidR="001007DB" w:rsidRPr="001007DB" w:rsidRDefault="001007DB" w:rsidP="001007DB"/>
    <w:p w14:paraId="42B5E1C4" w14:textId="0C5F9DB3" w:rsidR="00D31096" w:rsidRPr="00311194" w:rsidRDefault="00854694" w:rsidP="009663AF">
      <w:pPr>
        <w:spacing w:after="0" w:line="360" w:lineRule="auto"/>
        <w:jc w:val="both"/>
        <w:rPr>
          <w:sz w:val="24"/>
          <w:szCs w:val="24"/>
        </w:rPr>
      </w:pPr>
      <w:r w:rsidRPr="00311194">
        <w:rPr>
          <w:sz w:val="24"/>
          <w:szCs w:val="24"/>
        </w:rPr>
        <w:t>Plan Równości Płci (Gender Equality Plan</w:t>
      </w:r>
      <w:r w:rsidR="007E3649" w:rsidRPr="00311194">
        <w:rPr>
          <w:sz w:val="24"/>
          <w:szCs w:val="24"/>
        </w:rPr>
        <w:t xml:space="preserve"> / GEP</w:t>
      </w:r>
      <w:r w:rsidRPr="00311194">
        <w:rPr>
          <w:sz w:val="24"/>
          <w:szCs w:val="24"/>
        </w:rPr>
        <w:t xml:space="preserve">) dla </w:t>
      </w:r>
      <w:r w:rsidR="00362754" w:rsidRPr="00311194">
        <w:rPr>
          <w:sz w:val="24"/>
          <w:szCs w:val="24"/>
        </w:rPr>
        <w:t>Wyższej Szkoły Agrobiznesu</w:t>
      </w:r>
      <w:r w:rsidRPr="00311194">
        <w:rPr>
          <w:sz w:val="24"/>
          <w:szCs w:val="24"/>
        </w:rPr>
        <w:t xml:space="preserve"> </w:t>
      </w:r>
      <w:r w:rsidR="00362754" w:rsidRPr="00311194">
        <w:rPr>
          <w:sz w:val="24"/>
          <w:szCs w:val="24"/>
        </w:rPr>
        <w:t xml:space="preserve">w Łomży </w:t>
      </w:r>
      <w:r w:rsidRPr="00311194">
        <w:rPr>
          <w:sz w:val="24"/>
          <w:szCs w:val="24"/>
        </w:rPr>
        <w:t>powstał na lata 2022-2024</w:t>
      </w:r>
      <w:r w:rsidR="00D31096" w:rsidRPr="00311194">
        <w:rPr>
          <w:sz w:val="24"/>
          <w:szCs w:val="24"/>
        </w:rPr>
        <w:t xml:space="preserve"> i jest wartością określoną w Europejskiej Karcie Naukowca oraz Kodeksie Postępowania przy rekrutacji pracowników naukowych jako zalecenie Komisji Europejskiej, której działania na rzecz równouprawnienia płci w badaniach naukowych i innowacjach stały się częścią szerszej strategii zaplanowanej na lata 2020– 2025. Celem tej strategii jest wzmocnienie Europejskiej Przestrzeni Badawczej (ERA). Narzędziem wspierającym równouprawnienie płci wśród naukowców i naukowczyń jest właśnie m.in. Plan Równości Płci. </w:t>
      </w:r>
    </w:p>
    <w:p w14:paraId="6E1DFB36" w14:textId="42F70A7D" w:rsidR="00487211" w:rsidRPr="00311194" w:rsidRDefault="00D31096" w:rsidP="009663AF">
      <w:pPr>
        <w:spacing w:after="0" w:line="360" w:lineRule="auto"/>
        <w:jc w:val="both"/>
        <w:rPr>
          <w:sz w:val="24"/>
          <w:szCs w:val="24"/>
        </w:rPr>
      </w:pPr>
      <w:r w:rsidRPr="00311194">
        <w:rPr>
          <w:sz w:val="24"/>
          <w:szCs w:val="24"/>
        </w:rPr>
        <w:t xml:space="preserve">Plan Równości Płci diagnozuje i zaleca działania wspierające równe traktowanie w publicznych instytucjach naukowych. </w:t>
      </w:r>
      <w:r w:rsidR="00487211" w:rsidRPr="00311194">
        <w:rPr>
          <w:sz w:val="24"/>
          <w:szCs w:val="24"/>
        </w:rPr>
        <w:t>Równy udział kobiet i mężczyzn w edukacji i badaniach to jeden ze wskaźników demokracji oraz warunek tworzenia dobrego społeczeństwa. Oprócz korzyści dla demokracji, szeroko rozumiana równość, w tym równość płci, sprzyja dobrostanowi jednostek, przyczynia się do podnoszenia standardów życia i tworzenia inkluzywnego społeczeństwa</w:t>
      </w:r>
      <w:r w:rsidR="00EB4BCF" w:rsidRPr="00311194">
        <w:rPr>
          <w:sz w:val="24"/>
          <w:szCs w:val="24"/>
        </w:rPr>
        <w:t>.</w:t>
      </w:r>
    </w:p>
    <w:p w14:paraId="2B9E8B2A" w14:textId="72B18537" w:rsidR="00D0365C" w:rsidRPr="00311194" w:rsidRDefault="00D0365C" w:rsidP="009663AF">
      <w:pPr>
        <w:spacing w:after="0" w:line="360" w:lineRule="auto"/>
        <w:jc w:val="both"/>
        <w:rPr>
          <w:sz w:val="24"/>
          <w:szCs w:val="24"/>
        </w:rPr>
      </w:pPr>
      <w:r w:rsidRPr="00311194">
        <w:rPr>
          <w:sz w:val="24"/>
          <w:szCs w:val="24"/>
        </w:rPr>
        <w:t xml:space="preserve">Plan </w:t>
      </w:r>
      <w:r w:rsidR="00C2078A" w:rsidRPr="00311194">
        <w:rPr>
          <w:sz w:val="24"/>
          <w:szCs w:val="24"/>
        </w:rPr>
        <w:t>R</w:t>
      </w:r>
      <w:r w:rsidRPr="00311194">
        <w:rPr>
          <w:sz w:val="24"/>
          <w:szCs w:val="24"/>
        </w:rPr>
        <w:t xml:space="preserve">ówności </w:t>
      </w:r>
      <w:r w:rsidR="00C2078A" w:rsidRPr="00311194">
        <w:rPr>
          <w:sz w:val="24"/>
          <w:szCs w:val="24"/>
        </w:rPr>
        <w:t>P</w:t>
      </w:r>
      <w:r w:rsidRPr="00311194">
        <w:rPr>
          <w:sz w:val="24"/>
          <w:szCs w:val="24"/>
        </w:rPr>
        <w:t xml:space="preserve">łci oparty jest w szczególności na następujących aktach prawnych: </w:t>
      </w:r>
    </w:p>
    <w:p w14:paraId="4510F922" w14:textId="77777777" w:rsidR="00D0365C" w:rsidRPr="00311194" w:rsidRDefault="00D0365C" w:rsidP="009663AF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11194">
        <w:rPr>
          <w:sz w:val="24"/>
          <w:szCs w:val="24"/>
        </w:rPr>
        <w:t xml:space="preserve">Konstytucja Rzeczypospolitej Polskiej z dnia 2 kwietnia 1997 r., (Dz. U. z 1997 r. Nr 78, poz. 483), </w:t>
      </w:r>
    </w:p>
    <w:p w14:paraId="3A9E7D44" w14:textId="005BD0AA" w:rsidR="00D0365C" w:rsidRPr="00311194" w:rsidRDefault="00D0365C" w:rsidP="009663AF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11194">
        <w:rPr>
          <w:sz w:val="24"/>
          <w:szCs w:val="24"/>
        </w:rPr>
        <w:t>Dyrektywa 2006/54/WE Parlamentu Europejskiego i Rady z dnia 5 lipca 2006 r. w sprawie wprowadzenia w życie zasady równości szans oraz równego traktowania kobiet i mężczyzn w dziedzinie zatrudnienia i pracy (</w:t>
      </w:r>
      <w:proofErr w:type="spellStart"/>
      <w:r w:rsidRPr="00311194">
        <w:rPr>
          <w:sz w:val="24"/>
          <w:szCs w:val="24"/>
        </w:rPr>
        <w:t>Dz.Urz.UE</w:t>
      </w:r>
      <w:proofErr w:type="spellEnd"/>
      <w:r w:rsidRPr="00311194">
        <w:rPr>
          <w:sz w:val="24"/>
          <w:szCs w:val="24"/>
        </w:rPr>
        <w:t xml:space="preserve"> L 2006. 204. 23)</w:t>
      </w:r>
      <w:r w:rsidR="00C2078A" w:rsidRPr="00311194">
        <w:rPr>
          <w:sz w:val="24"/>
          <w:szCs w:val="24"/>
        </w:rPr>
        <w:t>,</w:t>
      </w:r>
    </w:p>
    <w:p w14:paraId="578AADFA" w14:textId="5D60B6F0" w:rsidR="00D0365C" w:rsidRPr="00311194" w:rsidRDefault="00D0365C" w:rsidP="009663AF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11194">
        <w:rPr>
          <w:sz w:val="24"/>
          <w:szCs w:val="24"/>
        </w:rPr>
        <w:t>Ustawa z dnia 25 lutego 1964 r., Kodeks rodzinny i opiekuńczy (</w:t>
      </w:r>
      <w:proofErr w:type="spellStart"/>
      <w:r w:rsidRPr="00311194">
        <w:rPr>
          <w:sz w:val="24"/>
          <w:szCs w:val="24"/>
        </w:rPr>
        <w:t>t.j</w:t>
      </w:r>
      <w:proofErr w:type="spellEnd"/>
      <w:r w:rsidRPr="00311194">
        <w:rPr>
          <w:sz w:val="24"/>
          <w:szCs w:val="24"/>
        </w:rPr>
        <w:t>. Dz. U. z 2020 r. poz. 1359 ze zm.), Ustawa z dnia 23 kwietnia 1964 r., Kodeks cywilny (</w:t>
      </w:r>
      <w:proofErr w:type="spellStart"/>
      <w:r w:rsidRPr="00311194">
        <w:rPr>
          <w:sz w:val="24"/>
          <w:szCs w:val="24"/>
        </w:rPr>
        <w:t>t.j</w:t>
      </w:r>
      <w:proofErr w:type="spellEnd"/>
      <w:r w:rsidRPr="00311194">
        <w:rPr>
          <w:sz w:val="24"/>
          <w:szCs w:val="24"/>
        </w:rPr>
        <w:t>. Dz. U. z 2020 r. poz. 1740 ze zm.)</w:t>
      </w:r>
      <w:r w:rsidR="00C2078A" w:rsidRPr="00311194">
        <w:rPr>
          <w:sz w:val="24"/>
          <w:szCs w:val="24"/>
        </w:rPr>
        <w:t>,</w:t>
      </w:r>
    </w:p>
    <w:p w14:paraId="619AF6D5" w14:textId="7D1273A6" w:rsidR="00D0365C" w:rsidRPr="00311194" w:rsidRDefault="00D0365C" w:rsidP="009663AF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11194">
        <w:rPr>
          <w:sz w:val="24"/>
          <w:szCs w:val="24"/>
        </w:rPr>
        <w:t>Ustawa z dnia 26 czerwca 1974 r. Kodeks pracy (</w:t>
      </w:r>
      <w:proofErr w:type="spellStart"/>
      <w:r w:rsidRPr="00311194">
        <w:rPr>
          <w:sz w:val="24"/>
          <w:szCs w:val="24"/>
        </w:rPr>
        <w:t>t.j</w:t>
      </w:r>
      <w:proofErr w:type="spellEnd"/>
      <w:r w:rsidRPr="00311194">
        <w:rPr>
          <w:sz w:val="24"/>
          <w:szCs w:val="24"/>
        </w:rPr>
        <w:t xml:space="preserve">. Dz. U. z 2020 r. poz. 1320 ze </w:t>
      </w:r>
      <w:proofErr w:type="spellStart"/>
      <w:r w:rsidRPr="00311194">
        <w:rPr>
          <w:sz w:val="24"/>
          <w:szCs w:val="24"/>
        </w:rPr>
        <w:t>zm</w:t>
      </w:r>
      <w:proofErr w:type="spellEnd"/>
      <w:r w:rsidR="00C2078A" w:rsidRPr="00311194">
        <w:rPr>
          <w:sz w:val="24"/>
          <w:szCs w:val="24"/>
        </w:rPr>
        <w:t>).</w:t>
      </w:r>
    </w:p>
    <w:p w14:paraId="17CE6EC2" w14:textId="6143AC6F" w:rsidR="003C4A49" w:rsidRPr="00311194" w:rsidRDefault="00C2078A" w:rsidP="009663AF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11194">
        <w:rPr>
          <w:sz w:val="24"/>
          <w:szCs w:val="24"/>
        </w:rPr>
        <w:t xml:space="preserve">Dyrektywa 019/1158 Parlamentu Europejskiego i Rady z dnia 20 czerwca 2019 r. w sprawie równowagi między życiem zawodowym a prywatnym rodziców i opiekunów. </w:t>
      </w:r>
    </w:p>
    <w:p w14:paraId="7891D25B" w14:textId="77777777" w:rsidR="004F06A9" w:rsidRPr="00311194" w:rsidRDefault="004F06A9" w:rsidP="009663AF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436BAF11" w14:textId="77777777" w:rsidR="009663AF" w:rsidRPr="00311194" w:rsidRDefault="009663AF">
      <w:pPr>
        <w:rPr>
          <w:b/>
          <w:bCs/>
          <w:sz w:val="24"/>
          <w:szCs w:val="24"/>
        </w:rPr>
      </w:pPr>
    </w:p>
    <w:p w14:paraId="390D45B0" w14:textId="77777777" w:rsidR="009663AF" w:rsidRPr="00311194" w:rsidRDefault="009663AF">
      <w:pPr>
        <w:rPr>
          <w:b/>
          <w:bCs/>
          <w:sz w:val="24"/>
          <w:szCs w:val="24"/>
        </w:rPr>
      </w:pPr>
    </w:p>
    <w:p w14:paraId="5AFABFF5" w14:textId="77777777" w:rsidR="009663AF" w:rsidRPr="00311194" w:rsidRDefault="009663AF">
      <w:pPr>
        <w:rPr>
          <w:b/>
          <w:bCs/>
          <w:sz w:val="24"/>
          <w:szCs w:val="24"/>
        </w:rPr>
      </w:pPr>
    </w:p>
    <w:p w14:paraId="678AB6BB" w14:textId="77777777" w:rsidR="005C7950" w:rsidRPr="00311194" w:rsidRDefault="005C7950">
      <w:pPr>
        <w:rPr>
          <w:b/>
          <w:bCs/>
          <w:sz w:val="24"/>
          <w:szCs w:val="24"/>
        </w:rPr>
      </w:pPr>
    </w:p>
    <w:p w14:paraId="36A73883" w14:textId="36D6BFD9" w:rsidR="0012590F" w:rsidRPr="00311194" w:rsidRDefault="0012590F">
      <w:pPr>
        <w:rPr>
          <w:b/>
          <w:bCs/>
          <w:sz w:val="24"/>
          <w:szCs w:val="24"/>
        </w:rPr>
      </w:pPr>
      <w:r w:rsidRPr="00311194">
        <w:rPr>
          <w:b/>
          <w:bCs/>
          <w:sz w:val="24"/>
          <w:szCs w:val="24"/>
        </w:rPr>
        <w:t xml:space="preserve">Etapy </w:t>
      </w:r>
      <w:r w:rsidR="00854694" w:rsidRPr="00311194">
        <w:rPr>
          <w:b/>
          <w:bCs/>
          <w:sz w:val="24"/>
          <w:szCs w:val="24"/>
        </w:rPr>
        <w:t xml:space="preserve">realizacji Planu </w:t>
      </w:r>
    </w:p>
    <w:p w14:paraId="58D7599D" w14:textId="3883987E" w:rsidR="00854694" w:rsidRPr="00311194" w:rsidRDefault="00854694" w:rsidP="00AD027A">
      <w:pPr>
        <w:spacing w:after="0" w:line="360" w:lineRule="auto"/>
        <w:jc w:val="both"/>
        <w:rPr>
          <w:sz w:val="24"/>
          <w:szCs w:val="24"/>
        </w:rPr>
      </w:pPr>
      <w:r w:rsidRPr="00311194">
        <w:rPr>
          <w:sz w:val="24"/>
          <w:szCs w:val="24"/>
        </w:rPr>
        <w:t>Prace nad</w:t>
      </w:r>
      <w:r w:rsidR="00360E06" w:rsidRPr="00311194">
        <w:rPr>
          <w:sz w:val="24"/>
          <w:szCs w:val="24"/>
        </w:rPr>
        <w:t xml:space="preserve"> </w:t>
      </w:r>
      <w:r w:rsidR="007E3649" w:rsidRPr="00311194">
        <w:rPr>
          <w:sz w:val="23"/>
          <w:szCs w:val="23"/>
        </w:rPr>
        <w:t>Plan</w:t>
      </w:r>
      <w:r w:rsidR="007E3649" w:rsidRPr="00311194">
        <w:rPr>
          <w:sz w:val="23"/>
          <w:szCs w:val="23"/>
        </w:rPr>
        <w:t>em</w:t>
      </w:r>
      <w:r w:rsidR="007E3649" w:rsidRPr="00311194">
        <w:rPr>
          <w:sz w:val="23"/>
          <w:szCs w:val="23"/>
        </w:rPr>
        <w:t xml:space="preserve"> Równości Płci </w:t>
      </w:r>
      <w:r w:rsidR="008C5BD7" w:rsidRPr="00311194">
        <w:rPr>
          <w:sz w:val="24"/>
          <w:szCs w:val="24"/>
        </w:rPr>
        <w:t>(</w:t>
      </w:r>
      <w:r w:rsidRPr="00311194">
        <w:rPr>
          <w:sz w:val="24"/>
          <w:szCs w:val="24"/>
        </w:rPr>
        <w:t>GEP</w:t>
      </w:r>
      <w:r w:rsidR="008C5BD7" w:rsidRPr="00311194">
        <w:rPr>
          <w:sz w:val="24"/>
          <w:szCs w:val="24"/>
        </w:rPr>
        <w:t>)</w:t>
      </w:r>
      <w:r w:rsidRPr="00311194">
        <w:rPr>
          <w:sz w:val="24"/>
          <w:szCs w:val="24"/>
        </w:rPr>
        <w:t xml:space="preserve"> były podzielone na kilka etapów</w:t>
      </w:r>
      <w:r w:rsidR="00487211" w:rsidRPr="00311194">
        <w:rPr>
          <w:sz w:val="24"/>
          <w:szCs w:val="24"/>
        </w:rPr>
        <w:t>.</w:t>
      </w:r>
      <w:r w:rsidRPr="00311194">
        <w:rPr>
          <w:sz w:val="24"/>
          <w:szCs w:val="24"/>
        </w:rPr>
        <w:t xml:space="preserve"> </w:t>
      </w:r>
    </w:p>
    <w:p w14:paraId="057A2101" w14:textId="3C8C203D" w:rsidR="00854694" w:rsidRPr="00311194" w:rsidRDefault="00854694" w:rsidP="00AD027A">
      <w:pPr>
        <w:spacing w:after="0" w:line="360" w:lineRule="auto"/>
        <w:jc w:val="both"/>
        <w:rPr>
          <w:sz w:val="24"/>
          <w:szCs w:val="24"/>
        </w:rPr>
      </w:pPr>
      <w:r w:rsidRPr="00311194">
        <w:rPr>
          <w:sz w:val="24"/>
          <w:szCs w:val="24"/>
        </w:rPr>
        <w:t xml:space="preserve">Pierwszym z nich były analiza i diagnoza </w:t>
      </w:r>
      <w:r w:rsidR="00F541CF" w:rsidRPr="00311194">
        <w:rPr>
          <w:sz w:val="24"/>
          <w:szCs w:val="24"/>
        </w:rPr>
        <w:t>samopoczucia na uczelni,</w:t>
      </w:r>
      <w:r w:rsidRPr="00311194">
        <w:rPr>
          <w:sz w:val="24"/>
          <w:szCs w:val="24"/>
        </w:rPr>
        <w:t xml:space="preserve"> karier naukowych, procesów i organów decyzyjnych</w:t>
      </w:r>
      <w:r w:rsidR="00F541CF" w:rsidRPr="00311194">
        <w:rPr>
          <w:sz w:val="24"/>
          <w:szCs w:val="24"/>
        </w:rPr>
        <w:t xml:space="preserve"> </w:t>
      </w:r>
      <w:r w:rsidRPr="00311194">
        <w:rPr>
          <w:sz w:val="24"/>
          <w:szCs w:val="24"/>
        </w:rPr>
        <w:t xml:space="preserve">w wybranych jednostkach </w:t>
      </w:r>
      <w:r w:rsidR="00362754" w:rsidRPr="00311194">
        <w:rPr>
          <w:sz w:val="24"/>
          <w:szCs w:val="24"/>
        </w:rPr>
        <w:t>Wyższej Szkoły Agrobiznesu</w:t>
      </w:r>
      <w:r w:rsidR="007C4B50" w:rsidRPr="00311194">
        <w:rPr>
          <w:sz w:val="24"/>
          <w:szCs w:val="24"/>
        </w:rPr>
        <w:t xml:space="preserve"> </w:t>
      </w:r>
      <w:r w:rsidRPr="00311194">
        <w:rPr>
          <w:sz w:val="24"/>
          <w:szCs w:val="24"/>
        </w:rPr>
        <w:t xml:space="preserve">pod kątem płci, w celu zidentyfikowania dobrych praktyk, a także uprzedzeń i nierówności ze względu na płeć. Na tym etapie </w:t>
      </w:r>
      <w:r w:rsidR="00F541CF" w:rsidRPr="00311194">
        <w:rPr>
          <w:sz w:val="24"/>
          <w:szCs w:val="24"/>
        </w:rPr>
        <w:t>korzystano z</w:t>
      </w:r>
      <w:r w:rsidRPr="00311194">
        <w:rPr>
          <w:sz w:val="24"/>
          <w:szCs w:val="24"/>
        </w:rPr>
        <w:t xml:space="preserve"> różnych narzędzi do analizy</w:t>
      </w:r>
      <w:r w:rsidR="00F541CF" w:rsidRPr="00311194">
        <w:rPr>
          <w:sz w:val="24"/>
          <w:szCs w:val="24"/>
        </w:rPr>
        <w:t xml:space="preserve">, </w:t>
      </w:r>
      <w:r w:rsidR="00E177E7" w:rsidRPr="00311194">
        <w:rPr>
          <w:sz w:val="24"/>
          <w:szCs w:val="24"/>
        </w:rPr>
        <w:t xml:space="preserve">także tych rekomendowanych przez Biuro Promocji Nauki PolSCA PAN w Brukseli,  GEAR Tool (The Gender Equality in Academia and Research Tool) </w:t>
      </w:r>
      <w:r w:rsidR="00F541CF" w:rsidRPr="00311194">
        <w:rPr>
          <w:sz w:val="24"/>
          <w:szCs w:val="24"/>
        </w:rPr>
        <w:t>między innymi ankiety badawcze dla studentów i pracowników, analiza danych liczbowych dotyczących liczby kobiet i mężczyzn w poszczególnych strukturach uczelni.</w:t>
      </w:r>
    </w:p>
    <w:p w14:paraId="6C99AFEC" w14:textId="2EA4861B" w:rsidR="00854694" w:rsidRPr="00311194" w:rsidRDefault="00854694" w:rsidP="00AD027A">
      <w:pPr>
        <w:spacing w:after="0" w:line="360" w:lineRule="auto"/>
        <w:jc w:val="both"/>
        <w:rPr>
          <w:sz w:val="24"/>
          <w:szCs w:val="24"/>
        </w:rPr>
      </w:pPr>
      <w:r w:rsidRPr="00311194">
        <w:rPr>
          <w:sz w:val="24"/>
          <w:szCs w:val="24"/>
        </w:rPr>
        <w:t>Drugim etapem było określenie celów oraz działań kluczowych dla wspierania równego traktowania i zapobiegania dyskryminacji</w:t>
      </w:r>
      <w:r w:rsidR="00F541CF" w:rsidRPr="00311194">
        <w:rPr>
          <w:sz w:val="24"/>
          <w:szCs w:val="24"/>
        </w:rPr>
        <w:t>.</w:t>
      </w:r>
    </w:p>
    <w:p w14:paraId="7406A92C" w14:textId="7E99648E" w:rsidR="00854694" w:rsidRPr="00311194" w:rsidRDefault="00854694" w:rsidP="00AD027A">
      <w:pPr>
        <w:spacing w:after="0" w:line="360" w:lineRule="auto"/>
        <w:jc w:val="both"/>
        <w:rPr>
          <w:sz w:val="24"/>
          <w:szCs w:val="24"/>
        </w:rPr>
      </w:pPr>
      <w:r w:rsidRPr="00311194">
        <w:rPr>
          <w:sz w:val="24"/>
          <w:szCs w:val="24"/>
        </w:rPr>
        <w:t xml:space="preserve">Trzeci etap </w:t>
      </w:r>
      <w:r w:rsidR="00F541CF" w:rsidRPr="00311194">
        <w:rPr>
          <w:sz w:val="24"/>
          <w:szCs w:val="24"/>
        </w:rPr>
        <w:t xml:space="preserve">to </w:t>
      </w:r>
      <w:r w:rsidRPr="00311194">
        <w:rPr>
          <w:sz w:val="24"/>
          <w:szCs w:val="24"/>
        </w:rPr>
        <w:t xml:space="preserve">wdrożenie zaplanowanych działań, a jego realizacja jest przewidziana </w:t>
      </w:r>
      <w:r w:rsidR="00F541CF" w:rsidRPr="00311194">
        <w:rPr>
          <w:sz w:val="24"/>
          <w:szCs w:val="24"/>
        </w:rPr>
        <w:t>w latach 2022-</w:t>
      </w:r>
      <w:r w:rsidRPr="00311194">
        <w:rPr>
          <w:sz w:val="24"/>
          <w:szCs w:val="24"/>
        </w:rPr>
        <w:t>2024 roku</w:t>
      </w:r>
      <w:r w:rsidR="00F541CF" w:rsidRPr="00311194">
        <w:rPr>
          <w:sz w:val="24"/>
          <w:szCs w:val="24"/>
        </w:rPr>
        <w:t>.</w:t>
      </w:r>
      <w:r w:rsidRPr="00311194">
        <w:rPr>
          <w:sz w:val="24"/>
          <w:szCs w:val="24"/>
        </w:rPr>
        <w:t xml:space="preserve"> </w:t>
      </w:r>
    </w:p>
    <w:p w14:paraId="7C2D8C48" w14:textId="4F861974" w:rsidR="00854694" w:rsidRPr="00311194" w:rsidRDefault="00F541CF" w:rsidP="00AD027A">
      <w:pPr>
        <w:spacing w:after="0" w:line="360" w:lineRule="auto"/>
        <w:jc w:val="both"/>
        <w:rPr>
          <w:sz w:val="24"/>
          <w:szCs w:val="24"/>
        </w:rPr>
      </w:pPr>
      <w:r w:rsidRPr="00311194">
        <w:rPr>
          <w:sz w:val="24"/>
          <w:szCs w:val="24"/>
        </w:rPr>
        <w:t>Ostatni, czwarty</w:t>
      </w:r>
      <w:r w:rsidR="00854694" w:rsidRPr="00311194">
        <w:rPr>
          <w:sz w:val="24"/>
          <w:szCs w:val="24"/>
        </w:rPr>
        <w:t xml:space="preserve"> etap zakłada monitorowanie i ewaluację realizowanych działań,</w:t>
      </w:r>
      <w:r w:rsidRPr="00311194">
        <w:rPr>
          <w:sz w:val="24"/>
          <w:szCs w:val="24"/>
        </w:rPr>
        <w:t xml:space="preserve"> </w:t>
      </w:r>
      <w:r w:rsidR="00854694" w:rsidRPr="00311194">
        <w:rPr>
          <w:sz w:val="24"/>
          <w:szCs w:val="24"/>
        </w:rPr>
        <w:t xml:space="preserve"> weryfikację celów określonych w planie. </w:t>
      </w:r>
      <w:r w:rsidR="00247F13" w:rsidRPr="00311194">
        <w:rPr>
          <w:sz w:val="24"/>
          <w:szCs w:val="24"/>
        </w:rPr>
        <w:t xml:space="preserve">Jego realizacja planowana jest na 2023 i 2024 rok. </w:t>
      </w:r>
    </w:p>
    <w:bookmarkEnd w:id="0"/>
    <w:p w14:paraId="52419AD3" w14:textId="39DD65EC" w:rsidR="006E7978" w:rsidRPr="0015412B" w:rsidRDefault="006E7978" w:rsidP="00AD027A">
      <w:pPr>
        <w:spacing w:after="0" w:line="360" w:lineRule="auto"/>
        <w:jc w:val="both"/>
        <w:rPr>
          <w:sz w:val="24"/>
          <w:szCs w:val="24"/>
        </w:rPr>
      </w:pPr>
    </w:p>
    <w:p w14:paraId="1A392735" w14:textId="77777777" w:rsidR="00AD027A" w:rsidRDefault="00AD027A">
      <w:pPr>
        <w:rPr>
          <w:b/>
          <w:bCs/>
          <w:sz w:val="28"/>
          <w:szCs w:val="28"/>
        </w:rPr>
      </w:pPr>
    </w:p>
    <w:p w14:paraId="65267988" w14:textId="77777777" w:rsidR="00AD027A" w:rsidRDefault="00AD027A">
      <w:pPr>
        <w:rPr>
          <w:b/>
          <w:bCs/>
          <w:sz w:val="28"/>
          <w:szCs w:val="28"/>
        </w:rPr>
      </w:pPr>
    </w:p>
    <w:p w14:paraId="031ABD06" w14:textId="77777777" w:rsidR="00AD027A" w:rsidRDefault="00AD027A">
      <w:pPr>
        <w:rPr>
          <w:b/>
          <w:bCs/>
          <w:sz w:val="28"/>
          <w:szCs w:val="28"/>
        </w:rPr>
      </w:pPr>
    </w:p>
    <w:p w14:paraId="218B18C8" w14:textId="77777777" w:rsidR="00AD027A" w:rsidRDefault="00AD027A">
      <w:pPr>
        <w:rPr>
          <w:b/>
          <w:bCs/>
          <w:sz w:val="28"/>
          <w:szCs w:val="28"/>
        </w:rPr>
      </w:pPr>
    </w:p>
    <w:p w14:paraId="3F588EE5" w14:textId="77777777" w:rsidR="00AD027A" w:rsidRDefault="00AD027A">
      <w:pPr>
        <w:rPr>
          <w:b/>
          <w:bCs/>
          <w:sz w:val="28"/>
          <w:szCs w:val="28"/>
        </w:rPr>
      </w:pPr>
    </w:p>
    <w:p w14:paraId="079D47DD" w14:textId="77777777" w:rsidR="00AD027A" w:rsidRDefault="00AD027A">
      <w:pPr>
        <w:rPr>
          <w:b/>
          <w:bCs/>
          <w:sz w:val="28"/>
          <w:szCs w:val="28"/>
        </w:rPr>
      </w:pPr>
    </w:p>
    <w:p w14:paraId="578084BD" w14:textId="77777777" w:rsidR="00AD027A" w:rsidRDefault="00AD027A">
      <w:pPr>
        <w:rPr>
          <w:b/>
          <w:bCs/>
          <w:sz w:val="28"/>
          <w:szCs w:val="28"/>
        </w:rPr>
      </w:pPr>
    </w:p>
    <w:p w14:paraId="25D92D1B" w14:textId="77777777" w:rsidR="00AD027A" w:rsidRDefault="00AD027A">
      <w:pPr>
        <w:rPr>
          <w:b/>
          <w:bCs/>
          <w:sz w:val="28"/>
          <w:szCs w:val="28"/>
        </w:rPr>
      </w:pPr>
    </w:p>
    <w:p w14:paraId="117D4991" w14:textId="77777777" w:rsidR="00AD027A" w:rsidRDefault="00AD027A">
      <w:pPr>
        <w:rPr>
          <w:b/>
          <w:bCs/>
          <w:sz w:val="28"/>
          <w:szCs w:val="28"/>
        </w:rPr>
      </w:pPr>
    </w:p>
    <w:p w14:paraId="026AAD7C" w14:textId="77777777" w:rsidR="00AD027A" w:rsidRDefault="00AD027A" w:rsidP="005C7950">
      <w:pPr>
        <w:pStyle w:val="Nagwek1"/>
      </w:pPr>
    </w:p>
    <w:p w14:paraId="3255EA7D" w14:textId="7EB6636D" w:rsidR="009A61E3" w:rsidRPr="00FA3745" w:rsidRDefault="006E7978" w:rsidP="005C7950">
      <w:pPr>
        <w:pStyle w:val="Nagwek1"/>
        <w:rPr>
          <w:b/>
          <w:bCs/>
        </w:rPr>
      </w:pPr>
      <w:bookmarkStart w:id="3" w:name="_Toc107391011"/>
      <w:r w:rsidRPr="00FA3745">
        <w:rPr>
          <w:b/>
          <w:bCs/>
        </w:rPr>
        <w:t>Diagnoza</w:t>
      </w:r>
      <w:bookmarkEnd w:id="3"/>
    </w:p>
    <w:p w14:paraId="36113A38" w14:textId="77777777" w:rsidR="001007DB" w:rsidRPr="001007DB" w:rsidRDefault="001007DB" w:rsidP="001007DB"/>
    <w:p w14:paraId="2A6C3765" w14:textId="700A7191" w:rsidR="009A61E3" w:rsidRPr="00311194" w:rsidRDefault="009A61E3" w:rsidP="00AD027A">
      <w:pPr>
        <w:spacing w:after="0" w:line="360" w:lineRule="auto"/>
        <w:jc w:val="both"/>
        <w:rPr>
          <w:sz w:val="24"/>
          <w:szCs w:val="24"/>
        </w:rPr>
      </w:pPr>
      <w:r w:rsidRPr="00311194">
        <w:rPr>
          <w:sz w:val="24"/>
          <w:szCs w:val="24"/>
        </w:rPr>
        <w:t>W celu przygotowania Planu Równości Płci w Wyższej Szkole Agrobiznesu w Łomży wykorzystano następujące metody badań:</w:t>
      </w:r>
    </w:p>
    <w:p w14:paraId="753507D2" w14:textId="5D8181E0" w:rsidR="009A61E3" w:rsidRPr="00311194" w:rsidRDefault="00646286" w:rsidP="00AD027A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311194">
        <w:rPr>
          <w:sz w:val="24"/>
          <w:szCs w:val="24"/>
        </w:rPr>
        <w:t>a</w:t>
      </w:r>
      <w:r w:rsidR="009A61E3" w:rsidRPr="00311194">
        <w:rPr>
          <w:sz w:val="24"/>
          <w:szCs w:val="24"/>
        </w:rPr>
        <w:t>naliza treściowa dokumentów formalnych</w:t>
      </w:r>
      <w:r w:rsidRPr="00311194">
        <w:rPr>
          <w:sz w:val="24"/>
          <w:szCs w:val="24"/>
        </w:rPr>
        <w:t>,</w:t>
      </w:r>
    </w:p>
    <w:p w14:paraId="5BB3B2E6" w14:textId="61A13F91" w:rsidR="009A61E3" w:rsidRPr="00311194" w:rsidRDefault="00646286" w:rsidP="00AD027A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311194">
        <w:rPr>
          <w:sz w:val="24"/>
          <w:szCs w:val="24"/>
        </w:rPr>
        <w:t>a</w:t>
      </w:r>
      <w:r w:rsidR="009A61E3" w:rsidRPr="00311194">
        <w:rPr>
          <w:sz w:val="24"/>
          <w:szCs w:val="24"/>
        </w:rPr>
        <w:t>naliza ilościowa danych</w:t>
      </w:r>
      <w:r w:rsidRPr="00311194">
        <w:rPr>
          <w:sz w:val="24"/>
          <w:szCs w:val="24"/>
        </w:rPr>
        <w:t>,</w:t>
      </w:r>
    </w:p>
    <w:p w14:paraId="11411A3A" w14:textId="02108E4C" w:rsidR="009A61E3" w:rsidRPr="00311194" w:rsidRDefault="00646286" w:rsidP="00AD027A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  <w:bCs/>
          <w:sz w:val="24"/>
          <w:szCs w:val="24"/>
        </w:rPr>
      </w:pPr>
      <w:r w:rsidRPr="00311194">
        <w:rPr>
          <w:sz w:val="24"/>
          <w:szCs w:val="24"/>
        </w:rPr>
        <w:t>b</w:t>
      </w:r>
      <w:r w:rsidR="009A61E3" w:rsidRPr="00311194">
        <w:rPr>
          <w:sz w:val="24"/>
          <w:szCs w:val="24"/>
        </w:rPr>
        <w:t>adania jakościowe, eksploracyjne i pogłębione dotyczące doświadczeń równości</w:t>
      </w:r>
      <w:r w:rsidRPr="00311194">
        <w:rPr>
          <w:sz w:val="24"/>
          <w:szCs w:val="24"/>
        </w:rPr>
        <w:t>.</w:t>
      </w:r>
    </w:p>
    <w:p w14:paraId="429385FB" w14:textId="1A9A3141" w:rsidR="001361F0" w:rsidRPr="00311194" w:rsidRDefault="001361F0" w:rsidP="00AD027A">
      <w:pPr>
        <w:spacing w:after="0" w:line="360" w:lineRule="auto"/>
        <w:jc w:val="both"/>
        <w:rPr>
          <w:b/>
          <w:bCs/>
          <w:sz w:val="24"/>
          <w:szCs w:val="24"/>
        </w:rPr>
      </w:pPr>
      <w:r w:rsidRPr="00311194">
        <w:rPr>
          <w:sz w:val="24"/>
          <w:szCs w:val="24"/>
        </w:rPr>
        <w:t>Do przygotowania Planu Równości Płci posłużyły analizy danych dotyczących rozmieszczenia kobiet i mężczyzn w strukturach Wyższej Szkoły Agrobiznesu. Dane zostały udostępnione przez różne jednostki instytucjonalne w obrębie uczelni, w tym przede wszystkim  przez</w:t>
      </w:r>
      <w:r w:rsidR="006B3259" w:rsidRPr="00311194">
        <w:rPr>
          <w:sz w:val="24"/>
          <w:szCs w:val="24"/>
        </w:rPr>
        <w:t xml:space="preserve"> dział kadr Wyższej Szkoły Agrobiznesu</w:t>
      </w:r>
      <w:r w:rsidR="00020158" w:rsidRPr="00311194">
        <w:rPr>
          <w:sz w:val="24"/>
          <w:szCs w:val="24"/>
        </w:rPr>
        <w:t>.</w:t>
      </w:r>
      <w:r w:rsidRPr="00311194">
        <w:rPr>
          <w:sz w:val="24"/>
          <w:szCs w:val="24"/>
        </w:rPr>
        <w:t xml:space="preserve"> </w:t>
      </w:r>
      <w:r w:rsidR="00020158" w:rsidRPr="00311194">
        <w:rPr>
          <w:sz w:val="24"/>
          <w:szCs w:val="24"/>
        </w:rPr>
        <w:t>Przeanalizowano</w:t>
      </w:r>
      <w:r w:rsidRPr="00311194">
        <w:rPr>
          <w:sz w:val="24"/>
          <w:szCs w:val="24"/>
        </w:rPr>
        <w:t xml:space="preserve"> dane ilościowe na temat </w:t>
      </w:r>
      <w:r w:rsidR="00AB6913" w:rsidRPr="00311194">
        <w:rPr>
          <w:sz w:val="24"/>
          <w:szCs w:val="24"/>
        </w:rPr>
        <w:t xml:space="preserve">liczby </w:t>
      </w:r>
      <w:r w:rsidR="00DC3237" w:rsidRPr="00311194">
        <w:rPr>
          <w:sz w:val="24"/>
          <w:szCs w:val="24"/>
        </w:rPr>
        <w:t>zatrudnionych</w:t>
      </w:r>
      <w:r w:rsidR="00AB6913" w:rsidRPr="00311194">
        <w:rPr>
          <w:sz w:val="24"/>
          <w:szCs w:val="24"/>
        </w:rPr>
        <w:t xml:space="preserve"> kobiet  i mężczyzn na uczelni, </w:t>
      </w:r>
      <w:r w:rsidRPr="00311194">
        <w:rPr>
          <w:sz w:val="24"/>
          <w:szCs w:val="24"/>
        </w:rPr>
        <w:t>pozycji zajmowanych przez kobiety i mężczyzn w strukturze pracowniczej i studenckiej na wydziałach i w innych jednostkach</w:t>
      </w:r>
      <w:r w:rsidR="00DC3237" w:rsidRPr="00311194">
        <w:rPr>
          <w:sz w:val="24"/>
          <w:szCs w:val="24"/>
        </w:rPr>
        <w:t xml:space="preserve"> </w:t>
      </w:r>
      <w:r w:rsidR="00AB6913" w:rsidRPr="00311194">
        <w:rPr>
          <w:sz w:val="24"/>
          <w:szCs w:val="24"/>
        </w:rPr>
        <w:t>uczelni</w:t>
      </w:r>
      <w:r w:rsidR="00DC3237" w:rsidRPr="00311194">
        <w:rPr>
          <w:sz w:val="24"/>
          <w:szCs w:val="24"/>
        </w:rPr>
        <w:t>. Zbadano także dane liczbowe na temat udziału kobiet i mężczyzn w organach decyzyjnych na uczelni, w tym liczbę kobiet i mężczyzn na stanowiskach dziekańskich, w roli kierowników grantów,</w:t>
      </w:r>
      <w:r w:rsidRPr="00311194">
        <w:rPr>
          <w:sz w:val="24"/>
          <w:szCs w:val="24"/>
        </w:rPr>
        <w:t xml:space="preserve"> a także </w:t>
      </w:r>
      <w:r w:rsidR="00DC3237" w:rsidRPr="00311194">
        <w:rPr>
          <w:sz w:val="24"/>
          <w:szCs w:val="24"/>
        </w:rPr>
        <w:t xml:space="preserve">liczbę osób z podziałem na płeć </w:t>
      </w:r>
      <w:r w:rsidR="006A08E7" w:rsidRPr="00311194">
        <w:rPr>
          <w:sz w:val="24"/>
          <w:szCs w:val="24"/>
        </w:rPr>
        <w:t>zatrudnionych</w:t>
      </w:r>
      <w:r w:rsidR="00DC3237" w:rsidRPr="00311194">
        <w:rPr>
          <w:sz w:val="24"/>
          <w:szCs w:val="24"/>
        </w:rPr>
        <w:t xml:space="preserve"> w administracji uczelni. </w:t>
      </w:r>
      <w:r w:rsidR="006A08E7" w:rsidRPr="00311194">
        <w:rPr>
          <w:sz w:val="24"/>
          <w:szCs w:val="24"/>
        </w:rPr>
        <w:t xml:space="preserve">Analizie podjęte zostały także dane dotyczące korzystania  z urlopów rodzicielskich i wychowawczych przez pracowników uczelni. </w:t>
      </w:r>
      <w:r w:rsidRPr="00311194">
        <w:rPr>
          <w:sz w:val="24"/>
          <w:szCs w:val="24"/>
        </w:rPr>
        <w:t>Inne dane poddane analizie dotyczyły</w:t>
      </w:r>
      <w:r w:rsidR="006A08E7" w:rsidRPr="00311194">
        <w:rPr>
          <w:sz w:val="24"/>
          <w:szCs w:val="24"/>
        </w:rPr>
        <w:t xml:space="preserve"> wyjazdów służbowych i delegacji kobiet i mężczyzn</w:t>
      </w:r>
      <w:r w:rsidRPr="00311194">
        <w:rPr>
          <w:sz w:val="24"/>
          <w:szCs w:val="24"/>
        </w:rPr>
        <w:t xml:space="preserve">. </w:t>
      </w:r>
    </w:p>
    <w:p w14:paraId="545DAE7F" w14:textId="3F330D4F" w:rsidR="00487211" w:rsidRPr="00311194" w:rsidRDefault="00F21E6C" w:rsidP="00AD027A">
      <w:pPr>
        <w:spacing w:after="0" w:line="360" w:lineRule="auto"/>
        <w:jc w:val="both"/>
        <w:rPr>
          <w:sz w:val="24"/>
          <w:szCs w:val="24"/>
        </w:rPr>
      </w:pPr>
      <w:r w:rsidRPr="00311194">
        <w:rPr>
          <w:sz w:val="24"/>
          <w:szCs w:val="24"/>
        </w:rPr>
        <w:t>W celu przygotowania Planu Równo</w:t>
      </w:r>
      <w:r w:rsidR="00897F86" w:rsidRPr="00311194">
        <w:rPr>
          <w:sz w:val="24"/>
          <w:szCs w:val="24"/>
        </w:rPr>
        <w:t xml:space="preserve">ści Płci opracowane zostały </w:t>
      </w:r>
      <w:r w:rsidR="001361F0" w:rsidRPr="00311194">
        <w:rPr>
          <w:sz w:val="24"/>
          <w:szCs w:val="24"/>
        </w:rPr>
        <w:t xml:space="preserve">także </w:t>
      </w:r>
      <w:r w:rsidR="00897F86" w:rsidRPr="00311194">
        <w:rPr>
          <w:sz w:val="24"/>
          <w:szCs w:val="24"/>
        </w:rPr>
        <w:t>dwie obszerne ankiety. Pierwsza ankieta skierowana była do pracowników uczelni – badawczo-dydaktycznych,</w:t>
      </w:r>
      <w:r w:rsidR="00AA4EFE" w:rsidRPr="00311194">
        <w:rPr>
          <w:sz w:val="24"/>
          <w:szCs w:val="24"/>
        </w:rPr>
        <w:t xml:space="preserve"> </w:t>
      </w:r>
      <w:r w:rsidR="00897F86" w:rsidRPr="00311194">
        <w:rPr>
          <w:sz w:val="24"/>
          <w:szCs w:val="24"/>
        </w:rPr>
        <w:t>badawczych, dydaktycznych, administracyjnych i technicznych, a druga do studentów pierwszego, drugiego i trzeciego stopnia. Ankiety były  w pełni anonimowe</w:t>
      </w:r>
      <w:r w:rsidR="00601228" w:rsidRPr="00311194">
        <w:rPr>
          <w:sz w:val="24"/>
          <w:szCs w:val="24"/>
        </w:rPr>
        <w:t xml:space="preserve"> i dobrowolne</w:t>
      </w:r>
      <w:r w:rsidR="00897F86" w:rsidRPr="00311194">
        <w:rPr>
          <w:sz w:val="24"/>
          <w:szCs w:val="24"/>
        </w:rPr>
        <w:t xml:space="preserve">. </w:t>
      </w:r>
      <w:r w:rsidR="001829CE" w:rsidRPr="00311194">
        <w:rPr>
          <w:sz w:val="24"/>
          <w:szCs w:val="24"/>
        </w:rPr>
        <w:t xml:space="preserve">E-maile informujące o badaniach ankietowych zostały przesłane do wszystkich osób pracujących i studiujących posiadających adresy w domenie </w:t>
      </w:r>
      <w:r w:rsidR="00897F86" w:rsidRPr="00311194">
        <w:rPr>
          <w:sz w:val="24"/>
          <w:szCs w:val="24"/>
        </w:rPr>
        <w:t xml:space="preserve">uczelnianej. </w:t>
      </w:r>
      <w:r w:rsidR="00332771" w:rsidRPr="00311194">
        <w:rPr>
          <w:sz w:val="24"/>
          <w:szCs w:val="24"/>
        </w:rPr>
        <w:t xml:space="preserve">Dane ankietowe wśród </w:t>
      </w:r>
      <w:r w:rsidR="00625641" w:rsidRPr="00311194">
        <w:rPr>
          <w:sz w:val="24"/>
          <w:szCs w:val="24"/>
        </w:rPr>
        <w:t xml:space="preserve">respondentów z </w:t>
      </w:r>
      <w:r w:rsidR="00CA2156" w:rsidRPr="00311194">
        <w:rPr>
          <w:sz w:val="24"/>
          <w:szCs w:val="24"/>
        </w:rPr>
        <w:t>uczelni</w:t>
      </w:r>
      <w:r w:rsidR="00332771" w:rsidRPr="00311194">
        <w:rPr>
          <w:sz w:val="24"/>
          <w:szCs w:val="24"/>
        </w:rPr>
        <w:t xml:space="preserve"> zostały zebrane w dniach </w:t>
      </w:r>
      <w:r w:rsidR="00CA2156" w:rsidRPr="00311194">
        <w:rPr>
          <w:sz w:val="24"/>
          <w:szCs w:val="24"/>
        </w:rPr>
        <w:t xml:space="preserve">od 9 do </w:t>
      </w:r>
      <w:r w:rsidR="00E47BA2" w:rsidRPr="00311194">
        <w:rPr>
          <w:sz w:val="24"/>
          <w:szCs w:val="24"/>
        </w:rPr>
        <w:t>30</w:t>
      </w:r>
      <w:r w:rsidR="00CA2156" w:rsidRPr="00311194">
        <w:rPr>
          <w:sz w:val="24"/>
          <w:szCs w:val="24"/>
        </w:rPr>
        <w:t xml:space="preserve"> czerwca 2022 roku.</w:t>
      </w:r>
    </w:p>
    <w:p w14:paraId="4BB06E16" w14:textId="332EDC32" w:rsidR="000729F8" w:rsidRPr="00311194" w:rsidRDefault="000729F8" w:rsidP="00AD027A">
      <w:pPr>
        <w:spacing w:after="0" w:line="360" w:lineRule="auto"/>
        <w:jc w:val="both"/>
        <w:rPr>
          <w:sz w:val="24"/>
          <w:szCs w:val="24"/>
        </w:rPr>
      </w:pPr>
      <w:r w:rsidRPr="00311194">
        <w:rPr>
          <w:sz w:val="24"/>
          <w:szCs w:val="24"/>
        </w:rPr>
        <w:t xml:space="preserve">Przeanalizowano </w:t>
      </w:r>
      <w:r w:rsidR="00E47BA2" w:rsidRPr="00311194">
        <w:rPr>
          <w:sz w:val="24"/>
          <w:szCs w:val="24"/>
        </w:rPr>
        <w:t xml:space="preserve">w sumie 156 </w:t>
      </w:r>
      <w:r w:rsidRPr="00311194">
        <w:rPr>
          <w:sz w:val="24"/>
          <w:szCs w:val="24"/>
        </w:rPr>
        <w:t xml:space="preserve">ankiet. W grupie studentów </w:t>
      </w:r>
      <w:r w:rsidR="00071013" w:rsidRPr="00311194">
        <w:rPr>
          <w:sz w:val="24"/>
          <w:szCs w:val="24"/>
        </w:rPr>
        <w:t xml:space="preserve">wszystkich trzech stopni </w:t>
      </w:r>
      <w:r w:rsidRPr="00311194">
        <w:rPr>
          <w:sz w:val="24"/>
          <w:szCs w:val="24"/>
        </w:rPr>
        <w:t>odpowiedziało</w:t>
      </w:r>
      <w:r w:rsidR="00E47BA2" w:rsidRPr="00311194">
        <w:rPr>
          <w:sz w:val="24"/>
          <w:szCs w:val="24"/>
        </w:rPr>
        <w:t xml:space="preserve"> 114</w:t>
      </w:r>
      <w:r w:rsidRPr="00311194">
        <w:rPr>
          <w:sz w:val="24"/>
          <w:szCs w:val="24"/>
        </w:rPr>
        <w:t xml:space="preserve"> osób. Ankiety pracownicze wypełniło </w:t>
      </w:r>
      <w:r w:rsidR="00E47BA2" w:rsidRPr="00311194">
        <w:rPr>
          <w:sz w:val="24"/>
          <w:szCs w:val="24"/>
        </w:rPr>
        <w:t>42</w:t>
      </w:r>
      <w:r w:rsidRPr="00311194">
        <w:rPr>
          <w:sz w:val="24"/>
          <w:szCs w:val="24"/>
        </w:rPr>
        <w:t xml:space="preserve"> osób.</w:t>
      </w:r>
      <w:r w:rsidR="00B7460D" w:rsidRPr="00311194">
        <w:rPr>
          <w:sz w:val="24"/>
          <w:szCs w:val="24"/>
        </w:rPr>
        <w:t xml:space="preserve"> </w:t>
      </w:r>
      <w:r w:rsidR="00B7460D" w:rsidRPr="00311194">
        <w:rPr>
          <w:i/>
          <w:iCs/>
          <w:sz w:val="24"/>
          <w:szCs w:val="24"/>
        </w:rPr>
        <w:t>Response rate</w:t>
      </w:r>
      <w:r w:rsidR="00B7460D" w:rsidRPr="00311194">
        <w:rPr>
          <w:sz w:val="24"/>
          <w:szCs w:val="24"/>
        </w:rPr>
        <w:t xml:space="preserve"> (wskaźnik zwrotu) w gronie studentów wyniósł </w:t>
      </w:r>
      <w:r w:rsidR="005333CF" w:rsidRPr="00311194">
        <w:rPr>
          <w:sz w:val="24"/>
          <w:szCs w:val="24"/>
        </w:rPr>
        <w:t>14</w:t>
      </w:r>
      <w:r w:rsidR="00B7460D" w:rsidRPr="00311194">
        <w:rPr>
          <w:sz w:val="24"/>
          <w:szCs w:val="24"/>
        </w:rPr>
        <w:t xml:space="preserve">%, a w gronie pracowników uczelni </w:t>
      </w:r>
      <w:r w:rsidR="005333CF" w:rsidRPr="00311194">
        <w:rPr>
          <w:sz w:val="24"/>
          <w:szCs w:val="24"/>
        </w:rPr>
        <w:t>21</w:t>
      </w:r>
      <w:r w:rsidR="00B7460D" w:rsidRPr="00311194">
        <w:rPr>
          <w:sz w:val="24"/>
          <w:szCs w:val="24"/>
        </w:rPr>
        <w:t>%.</w:t>
      </w:r>
    </w:p>
    <w:p w14:paraId="09EE34E3" w14:textId="77777777" w:rsidR="005C7950" w:rsidRPr="00311194" w:rsidRDefault="005C7950" w:rsidP="00AD027A">
      <w:pPr>
        <w:spacing w:after="0" w:line="360" w:lineRule="auto"/>
        <w:jc w:val="both"/>
        <w:rPr>
          <w:sz w:val="24"/>
          <w:szCs w:val="24"/>
        </w:rPr>
      </w:pPr>
    </w:p>
    <w:p w14:paraId="604DCC3F" w14:textId="77777777" w:rsidR="005C7950" w:rsidRPr="00311194" w:rsidRDefault="005C7950" w:rsidP="00AD027A">
      <w:pPr>
        <w:spacing w:after="0" w:line="360" w:lineRule="auto"/>
        <w:jc w:val="both"/>
        <w:rPr>
          <w:sz w:val="24"/>
          <w:szCs w:val="24"/>
        </w:rPr>
      </w:pPr>
    </w:p>
    <w:p w14:paraId="2BF40D7C" w14:textId="77777777" w:rsidR="00EF4FAE" w:rsidRPr="00311194" w:rsidRDefault="00EF4FAE" w:rsidP="00EF4FAE">
      <w:pPr>
        <w:spacing w:after="0" w:line="360" w:lineRule="auto"/>
        <w:jc w:val="both"/>
        <w:rPr>
          <w:sz w:val="24"/>
          <w:szCs w:val="24"/>
        </w:rPr>
      </w:pPr>
      <w:r w:rsidRPr="00311194">
        <w:rPr>
          <w:sz w:val="24"/>
          <w:szCs w:val="24"/>
        </w:rPr>
        <w:t>W Wyższej Szkole Agrobiznesu studiuje w sumie 820 studentów, z czego 428 to kobiety, a 392 to mężczyźni.</w:t>
      </w:r>
    </w:p>
    <w:p w14:paraId="02421B7F" w14:textId="77777777" w:rsidR="005C7950" w:rsidRPr="00311194" w:rsidRDefault="005C7950" w:rsidP="00AD027A">
      <w:pPr>
        <w:spacing w:after="0" w:line="360" w:lineRule="auto"/>
        <w:jc w:val="both"/>
        <w:rPr>
          <w:sz w:val="24"/>
          <w:szCs w:val="24"/>
        </w:rPr>
      </w:pPr>
    </w:p>
    <w:p w14:paraId="72CA68DB" w14:textId="13D30FC3" w:rsidR="00C1747B" w:rsidRPr="00311194" w:rsidRDefault="00C1747B" w:rsidP="00AD027A">
      <w:pPr>
        <w:spacing w:after="0" w:line="360" w:lineRule="auto"/>
        <w:jc w:val="both"/>
        <w:rPr>
          <w:sz w:val="24"/>
          <w:szCs w:val="24"/>
        </w:rPr>
      </w:pPr>
      <w:r w:rsidRPr="00311194">
        <w:rPr>
          <w:sz w:val="24"/>
          <w:szCs w:val="24"/>
        </w:rPr>
        <w:t xml:space="preserve">Wśród </w:t>
      </w:r>
      <w:r w:rsidR="00C2586C" w:rsidRPr="00311194">
        <w:rPr>
          <w:sz w:val="24"/>
          <w:szCs w:val="24"/>
        </w:rPr>
        <w:t xml:space="preserve">114 ankiet studenckich </w:t>
      </w:r>
      <w:r w:rsidR="009B5079" w:rsidRPr="00311194">
        <w:rPr>
          <w:sz w:val="24"/>
          <w:szCs w:val="24"/>
        </w:rPr>
        <w:t>6</w:t>
      </w:r>
      <w:r w:rsidR="00EF4FAE" w:rsidRPr="00311194">
        <w:rPr>
          <w:sz w:val="24"/>
          <w:szCs w:val="24"/>
        </w:rPr>
        <w:t>5.8</w:t>
      </w:r>
      <w:r w:rsidR="00C2586C" w:rsidRPr="00311194">
        <w:rPr>
          <w:sz w:val="24"/>
          <w:szCs w:val="24"/>
        </w:rPr>
        <w:t>%</w:t>
      </w:r>
      <w:r w:rsidRPr="00311194">
        <w:rPr>
          <w:sz w:val="24"/>
          <w:szCs w:val="24"/>
        </w:rPr>
        <w:t xml:space="preserve"> </w:t>
      </w:r>
      <w:r w:rsidR="009B5079" w:rsidRPr="00311194">
        <w:rPr>
          <w:sz w:val="24"/>
          <w:szCs w:val="24"/>
        </w:rPr>
        <w:t xml:space="preserve">to ankiety wypełnione przez </w:t>
      </w:r>
      <w:r w:rsidRPr="00311194">
        <w:rPr>
          <w:sz w:val="24"/>
          <w:szCs w:val="24"/>
        </w:rPr>
        <w:t>kobiet</w:t>
      </w:r>
      <w:r w:rsidR="009B5079" w:rsidRPr="00311194">
        <w:rPr>
          <w:sz w:val="24"/>
          <w:szCs w:val="24"/>
        </w:rPr>
        <w:t>y</w:t>
      </w:r>
      <w:r w:rsidRPr="00311194">
        <w:rPr>
          <w:sz w:val="24"/>
          <w:szCs w:val="24"/>
        </w:rPr>
        <w:t xml:space="preserve"> i </w:t>
      </w:r>
      <w:r w:rsidR="009B5079" w:rsidRPr="00311194">
        <w:rPr>
          <w:sz w:val="24"/>
          <w:szCs w:val="24"/>
        </w:rPr>
        <w:t>3</w:t>
      </w:r>
      <w:r w:rsidR="00EF4FAE" w:rsidRPr="00311194">
        <w:rPr>
          <w:sz w:val="24"/>
          <w:szCs w:val="24"/>
        </w:rPr>
        <w:t>3.3</w:t>
      </w:r>
      <w:r w:rsidR="009B5079" w:rsidRPr="00311194">
        <w:rPr>
          <w:sz w:val="24"/>
          <w:szCs w:val="24"/>
        </w:rPr>
        <w:t>% przez</w:t>
      </w:r>
      <w:r w:rsidRPr="00311194">
        <w:rPr>
          <w:sz w:val="24"/>
          <w:szCs w:val="24"/>
        </w:rPr>
        <w:t xml:space="preserve"> mężczyzn. </w:t>
      </w:r>
    </w:p>
    <w:p w14:paraId="1C565094" w14:textId="365DEEC5" w:rsidR="00CC7533" w:rsidRPr="00311194" w:rsidRDefault="00CC7533" w:rsidP="00AD027A">
      <w:pPr>
        <w:spacing w:after="0" w:line="360" w:lineRule="auto"/>
        <w:jc w:val="both"/>
        <w:rPr>
          <w:sz w:val="24"/>
          <w:szCs w:val="24"/>
        </w:rPr>
      </w:pPr>
    </w:p>
    <w:p w14:paraId="4C9DCD76" w14:textId="57BAEBB8" w:rsidR="00CC7533" w:rsidRPr="00311194" w:rsidRDefault="00CC7533" w:rsidP="00AD027A">
      <w:pPr>
        <w:spacing w:after="0" w:line="360" w:lineRule="auto"/>
        <w:jc w:val="both"/>
        <w:rPr>
          <w:sz w:val="24"/>
          <w:szCs w:val="24"/>
        </w:rPr>
      </w:pPr>
      <w:r w:rsidRPr="00311194">
        <w:rPr>
          <w:noProof/>
        </w:rPr>
        <w:drawing>
          <wp:inline distT="0" distB="0" distL="0" distR="0" wp14:anchorId="7C0E9442" wp14:editId="7BF65910">
            <wp:extent cx="5287690" cy="2228850"/>
            <wp:effectExtent l="0" t="0" r="825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551" cy="222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1D98C" w14:textId="3FA0813B" w:rsidR="00CC7533" w:rsidRPr="00311194" w:rsidRDefault="00CC7533" w:rsidP="00AD027A">
      <w:pPr>
        <w:spacing w:after="0" w:line="360" w:lineRule="auto"/>
        <w:jc w:val="both"/>
        <w:rPr>
          <w:i/>
          <w:iCs/>
        </w:rPr>
      </w:pPr>
      <w:r w:rsidRPr="00311194">
        <w:rPr>
          <w:i/>
          <w:iCs/>
        </w:rPr>
        <w:t>Wykres 1. Wskaźnik odpowiedzi według płci w grupie studentów</w:t>
      </w:r>
      <w:r w:rsidR="00071013" w:rsidRPr="00311194">
        <w:rPr>
          <w:i/>
          <w:iCs/>
        </w:rPr>
        <w:t xml:space="preserve"> wszystkich trzech stopni.</w:t>
      </w:r>
    </w:p>
    <w:p w14:paraId="5A1D6C4D" w14:textId="6D5AEE44" w:rsidR="00FE3269" w:rsidRPr="00311194" w:rsidRDefault="00FE3269" w:rsidP="00AD027A">
      <w:pPr>
        <w:spacing w:after="0" w:line="360" w:lineRule="auto"/>
        <w:jc w:val="both"/>
        <w:rPr>
          <w:sz w:val="24"/>
          <w:szCs w:val="24"/>
        </w:rPr>
      </w:pPr>
    </w:p>
    <w:p w14:paraId="7098297A" w14:textId="37ABDA8A" w:rsidR="00EF4FAE" w:rsidRPr="00311194" w:rsidRDefault="00EF4FAE" w:rsidP="00EF4FAE">
      <w:pPr>
        <w:spacing w:after="0" w:line="360" w:lineRule="auto"/>
        <w:jc w:val="both"/>
        <w:rPr>
          <w:sz w:val="24"/>
          <w:szCs w:val="24"/>
        </w:rPr>
      </w:pPr>
      <w:r w:rsidRPr="00311194">
        <w:rPr>
          <w:sz w:val="24"/>
          <w:szCs w:val="24"/>
        </w:rPr>
        <w:t>Wśród 114 ankiet studenckich 6</w:t>
      </w:r>
      <w:r w:rsidRPr="00311194">
        <w:rPr>
          <w:sz w:val="24"/>
          <w:szCs w:val="24"/>
        </w:rPr>
        <w:t>7</w:t>
      </w:r>
      <w:r w:rsidRPr="00311194">
        <w:rPr>
          <w:sz w:val="24"/>
          <w:szCs w:val="24"/>
        </w:rPr>
        <w:t>.</w:t>
      </w:r>
      <w:r w:rsidRPr="00311194">
        <w:rPr>
          <w:sz w:val="24"/>
          <w:szCs w:val="24"/>
        </w:rPr>
        <w:t>5</w:t>
      </w:r>
      <w:r w:rsidRPr="00311194">
        <w:rPr>
          <w:sz w:val="24"/>
          <w:szCs w:val="24"/>
        </w:rPr>
        <w:t xml:space="preserve">% to ankiety wypełnione przez </w:t>
      </w:r>
      <w:r w:rsidRPr="00311194">
        <w:rPr>
          <w:sz w:val="24"/>
          <w:szCs w:val="24"/>
        </w:rPr>
        <w:t>studentów pierwszego stopnia</w:t>
      </w:r>
      <w:r w:rsidRPr="00311194">
        <w:rPr>
          <w:sz w:val="24"/>
          <w:szCs w:val="24"/>
        </w:rPr>
        <w:t xml:space="preserve"> i 3</w:t>
      </w:r>
      <w:r w:rsidRPr="00311194">
        <w:rPr>
          <w:sz w:val="24"/>
          <w:szCs w:val="24"/>
        </w:rPr>
        <w:t>1</w:t>
      </w:r>
      <w:r w:rsidRPr="00311194">
        <w:rPr>
          <w:sz w:val="24"/>
          <w:szCs w:val="24"/>
        </w:rPr>
        <w:t>.</w:t>
      </w:r>
      <w:r w:rsidRPr="00311194">
        <w:rPr>
          <w:sz w:val="24"/>
          <w:szCs w:val="24"/>
        </w:rPr>
        <w:t>6</w:t>
      </w:r>
      <w:r w:rsidRPr="00311194">
        <w:rPr>
          <w:sz w:val="24"/>
          <w:szCs w:val="24"/>
        </w:rPr>
        <w:t xml:space="preserve">% przez </w:t>
      </w:r>
      <w:r w:rsidRPr="00311194">
        <w:rPr>
          <w:sz w:val="24"/>
          <w:szCs w:val="24"/>
        </w:rPr>
        <w:t>studentów drugiego stopnia</w:t>
      </w:r>
      <w:r w:rsidRPr="00311194">
        <w:rPr>
          <w:sz w:val="24"/>
          <w:szCs w:val="24"/>
        </w:rPr>
        <w:t xml:space="preserve">. </w:t>
      </w:r>
    </w:p>
    <w:p w14:paraId="5E6CD5C7" w14:textId="765AB819" w:rsidR="000650B1" w:rsidRPr="00311194" w:rsidRDefault="000650B1" w:rsidP="00AD027A">
      <w:pPr>
        <w:spacing w:after="0" w:line="360" w:lineRule="auto"/>
        <w:jc w:val="both"/>
        <w:rPr>
          <w:sz w:val="24"/>
          <w:szCs w:val="24"/>
        </w:rPr>
      </w:pPr>
      <w:r w:rsidRPr="00311194">
        <w:rPr>
          <w:noProof/>
        </w:rPr>
        <w:drawing>
          <wp:inline distT="0" distB="0" distL="0" distR="0" wp14:anchorId="46AD9D5C" wp14:editId="05F12607">
            <wp:extent cx="5760720" cy="242824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58E4C" w14:textId="290E7C60" w:rsidR="000650B1" w:rsidRPr="00311194" w:rsidRDefault="000650B1" w:rsidP="00AD027A">
      <w:pPr>
        <w:spacing w:after="0" w:line="360" w:lineRule="auto"/>
        <w:jc w:val="both"/>
      </w:pPr>
      <w:r w:rsidRPr="00311194">
        <w:rPr>
          <w:i/>
          <w:iCs/>
        </w:rPr>
        <w:t xml:space="preserve">Wykres </w:t>
      </w:r>
      <w:r w:rsidR="00EF4FAE" w:rsidRPr="00311194">
        <w:rPr>
          <w:i/>
          <w:iCs/>
        </w:rPr>
        <w:t>2</w:t>
      </w:r>
      <w:r w:rsidRPr="00311194">
        <w:rPr>
          <w:i/>
          <w:iCs/>
        </w:rPr>
        <w:t xml:space="preserve">. </w:t>
      </w:r>
      <w:r w:rsidR="00A575D6" w:rsidRPr="00311194">
        <w:rPr>
          <w:i/>
          <w:iCs/>
        </w:rPr>
        <w:t>Wskaźnik</w:t>
      </w:r>
      <w:r w:rsidRPr="00311194">
        <w:rPr>
          <w:i/>
          <w:iCs/>
        </w:rPr>
        <w:t xml:space="preserve"> odpowiedzi na ankiety studenckie z podziałem na trzy stopnie studiów</w:t>
      </w:r>
      <w:r w:rsidRPr="00311194">
        <w:t>.</w:t>
      </w:r>
    </w:p>
    <w:p w14:paraId="2BF363A9" w14:textId="01DCCF4D" w:rsidR="00EF4FAE" w:rsidRPr="00311194" w:rsidRDefault="00EF4FAE" w:rsidP="00EF4FAE">
      <w:pPr>
        <w:spacing w:after="0" w:line="360" w:lineRule="auto"/>
        <w:jc w:val="both"/>
        <w:rPr>
          <w:sz w:val="24"/>
          <w:szCs w:val="24"/>
        </w:rPr>
      </w:pPr>
    </w:p>
    <w:p w14:paraId="7B9F5E59" w14:textId="77777777" w:rsidR="00EF4FAE" w:rsidRPr="00311194" w:rsidRDefault="00EF4FAE" w:rsidP="00AD027A">
      <w:pPr>
        <w:spacing w:after="0" w:line="360" w:lineRule="auto"/>
        <w:jc w:val="both"/>
        <w:rPr>
          <w:sz w:val="24"/>
          <w:szCs w:val="24"/>
        </w:rPr>
      </w:pPr>
    </w:p>
    <w:p w14:paraId="6EB99068" w14:textId="77777777" w:rsidR="009541D9" w:rsidRPr="00311194" w:rsidRDefault="009541D9" w:rsidP="009541D9">
      <w:pPr>
        <w:spacing w:after="0" w:line="360" w:lineRule="auto"/>
        <w:jc w:val="both"/>
        <w:rPr>
          <w:sz w:val="24"/>
          <w:szCs w:val="24"/>
        </w:rPr>
      </w:pPr>
      <w:r w:rsidRPr="00311194">
        <w:rPr>
          <w:sz w:val="24"/>
          <w:szCs w:val="24"/>
        </w:rPr>
        <w:t>W Wyższej Szkole Agrobiznesu zatrudnionych jest 196 osób, z czego 93 to kobiety, a 103 to mężczyźni.</w:t>
      </w:r>
    </w:p>
    <w:p w14:paraId="3485CA19" w14:textId="23106430" w:rsidR="00A575D6" w:rsidRPr="00311194" w:rsidRDefault="00EF4FAE" w:rsidP="00AD027A">
      <w:pPr>
        <w:spacing w:after="0" w:line="360" w:lineRule="auto"/>
        <w:jc w:val="both"/>
        <w:rPr>
          <w:sz w:val="24"/>
          <w:szCs w:val="24"/>
        </w:rPr>
      </w:pPr>
      <w:r w:rsidRPr="00311194">
        <w:rPr>
          <w:sz w:val="24"/>
          <w:szCs w:val="24"/>
        </w:rPr>
        <w:t>Wśród 42 ankiet pracowniczych  59,5% to odpowiedzi kobiet, a 40,5% to odpowiedzi mężczyzn.</w:t>
      </w:r>
    </w:p>
    <w:p w14:paraId="18A3DED3" w14:textId="2477C671" w:rsidR="009F6ED1" w:rsidRPr="00311194" w:rsidRDefault="009541D9" w:rsidP="00AD027A">
      <w:pPr>
        <w:spacing w:after="0" w:line="360" w:lineRule="auto"/>
        <w:jc w:val="both"/>
        <w:rPr>
          <w:sz w:val="24"/>
          <w:szCs w:val="24"/>
        </w:rPr>
      </w:pPr>
      <w:r w:rsidRPr="00311194">
        <w:rPr>
          <w:noProof/>
        </w:rPr>
        <w:drawing>
          <wp:inline distT="0" distB="0" distL="0" distR="0" wp14:anchorId="2204B0D3" wp14:editId="290044FA">
            <wp:extent cx="5419725" cy="2284505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802" cy="230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05740" w14:textId="0EC01934" w:rsidR="009541D9" w:rsidRPr="00311194" w:rsidRDefault="009541D9" w:rsidP="009541D9">
      <w:pPr>
        <w:spacing w:after="0" w:line="360" w:lineRule="auto"/>
        <w:jc w:val="both"/>
        <w:rPr>
          <w:i/>
          <w:iCs/>
        </w:rPr>
      </w:pPr>
      <w:r w:rsidRPr="00311194">
        <w:rPr>
          <w:i/>
          <w:iCs/>
        </w:rPr>
        <w:t>Wykres 3. Wskaźnik odpowiedzi według płci w grupie pracowników.</w:t>
      </w:r>
    </w:p>
    <w:p w14:paraId="7A93A964" w14:textId="77777777" w:rsidR="009541D9" w:rsidRPr="00311194" w:rsidRDefault="009541D9" w:rsidP="009541D9">
      <w:pPr>
        <w:spacing w:after="0" w:line="360" w:lineRule="auto"/>
        <w:jc w:val="both"/>
        <w:rPr>
          <w:i/>
          <w:iCs/>
          <w:sz w:val="24"/>
          <w:szCs w:val="24"/>
        </w:rPr>
      </w:pPr>
    </w:p>
    <w:p w14:paraId="18DF6BB2" w14:textId="56AC5317" w:rsidR="00D800B6" w:rsidRPr="00311194" w:rsidRDefault="00D800B6" w:rsidP="00AD027A">
      <w:pPr>
        <w:spacing w:after="0" w:line="360" w:lineRule="auto"/>
        <w:jc w:val="both"/>
        <w:rPr>
          <w:sz w:val="24"/>
          <w:szCs w:val="24"/>
        </w:rPr>
      </w:pPr>
      <w:r w:rsidRPr="00311194">
        <w:rPr>
          <w:sz w:val="24"/>
          <w:szCs w:val="24"/>
        </w:rPr>
        <w:t xml:space="preserve">Najwięcej ankiet wypełnili pracownicy w grupie wiekowej </w:t>
      </w:r>
      <w:r w:rsidR="0005444B" w:rsidRPr="00311194">
        <w:rPr>
          <w:sz w:val="24"/>
          <w:szCs w:val="24"/>
        </w:rPr>
        <w:t xml:space="preserve">46-55 lat – </w:t>
      </w:r>
      <w:r w:rsidR="00DA6CB5" w:rsidRPr="00311194">
        <w:rPr>
          <w:sz w:val="24"/>
          <w:szCs w:val="24"/>
        </w:rPr>
        <w:t xml:space="preserve">to </w:t>
      </w:r>
      <w:r w:rsidR="0005444B" w:rsidRPr="00311194">
        <w:rPr>
          <w:sz w:val="24"/>
          <w:szCs w:val="24"/>
        </w:rPr>
        <w:t>50% wszystkich wypełnionych ankiet.</w:t>
      </w:r>
    </w:p>
    <w:p w14:paraId="1BCA9163" w14:textId="2DC53200" w:rsidR="00A575D6" w:rsidRPr="00311194" w:rsidRDefault="00A575D6" w:rsidP="00AD027A">
      <w:pPr>
        <w:spacing w:after="0" w:line="360" w:lineRule="auto"/>
        <w:jc w:val="both"/>
        <w:rPr>
          <w:sz w:val="24"/>
          <w:szCs w:val="24"/>
        </w:rPr>
      </w:pPr>
      <w:r w:rsidRPr="00311194">
        <w:rPr>
          <w:noProof/>
        </w:rPr>
        <w:drawing>
          <wp:inline distT="0" distB="0" distL="0" distR="0" wp14:anchorId="05043C5C" wp14:editId="0C1F6AF4">
            <wp:extent cx="6010275" cy="2533432"/>
            <wp:effectExtent l="0" t="0" r="0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743" cy="253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BED37" w14:textId="3B29B940" w:rsidR="00A575D6" w:rsidRPr="00311194" w:rsidRDefault="00A575D6" w:rsidP="00AD027A">
      <w:pPr>
        <w:spacing w:after="0" w:line="360" w:lineRule="auto"/>
        <w:jc w:val="both"/>
        <w:rPr>
          <w:i/>
          <w:iCs/>
        </w:rPr>
      </w:pPr>
      <w:r w:rsidRPr="00311194">
        <w:rPr>
          <w:i/>
          <w:iCs/>
        </w:rPr>
        <w:t>Wykres 4. Wskaźnik odpowiedzi ze względu na wiek pracowników.</w:t>
      </w:r>
    </w:p>
    <w:p w14:paraId="173882B3" w14:textId="57EEADA2" w:rsidR="00F03F21" w:rsidRPr="00311194" w:rsidRDefault="00F03F21" w:rsidP="00AD027A">
      <w:pPr>
        <w:spacing w:after="0" w:line="360" w:lineRule="auto"/>
        <w:jc w:val="both"/>
        <w:rPr>
          <w:sz w:val="24"/>
          <w:szCs w:val="24"/>
        </w:rPr>
      </w:pPr>
      <w:r w:rsidRPr="00311194">
        <w:rPr>
          <w:sz w:val="24"/>
          <w:szCs w:val="24"/>
        </w:rPr>
        <w:t xml:space="preserve">Dzięki badaniom ankietowym uzyskano informację na temat doświadczeń równości i potrzeb związanych z nierównym traktowaniem zarówno na szczeblu pracowniczym jak i w gronie studentów. </w:t>
      </w:r>
    </w:p>
    <w:p w14:paraId="7A87F917" w14:textId="77777777" w:rsidR="003C62AC" w:rsidRPr="00311194" w:rsidRDefault="003C62AC" w:rsidP="00AD027A">
      <w:pPr>
        <w:spacing w:after="0" w:line="360" w:lineRule="auto"/>
        <w:jc w:val="both"/>
        <w:rPr>
          <w:sz w:val="24"/>
          <w:szCs w:val="24"/>
        </w:rPr>
      </w:pPr>
    </w:p>
    <w:p w14:paraId="739B435D" w14:textId="013D93AC" w:rsidR="00F64F9E" w:rsidRPr="00311194" w:rsidRDefault="00F64F9E" w:rsidP="00AD027A">
      <w:pPr>
        <w:spacing w:after="0" w:line="360" w:lineRule="auto"/>
        <w:jc w:val="both"/>
        <w:rPr>
          <w:b/>
          <w:bCs/>
          <w:sz w:val="24"/>
          <w:szCs w:val="24"/>
          <w:u w:val="single"/>
        </w:rPr>
      </w:pPr>
      <w:r w:rsidRPr="00311194">
        <w:rPr>
          <w:b/>
          <w:bCs/>
          <w:sz w:val="24"/>
          <w:szCs w:val="24"/>
          <w:u w:val="single"/>
        </w:rPr>
        <w:t>Struktura płciowa a zatrudnienie pracowników w Wyższej Szkole Agrobiznesu</w:t>
      </w:r>
    </w:p>
    <w:p w14:paraId="0FA3255D" w14:textId="1896DA72" w:rsidR="00DF6A06" w:rsidRPr="00311194" w:rsidRDefault="00EE7321" w:rsidP="008A5714">
      <w:pPr>
        <w:spacing w:after="0" w:line="360" w:lineRule="auto"/>
        <w:jc w:val="both"/>
        <w:rPr>
          <w:sz w:val="24"/>
          <w:szCs w:val="24"/>
        </w:rPr>
      </w:pPr>
      <w:r w:rsidRPr="00311194">
        <w:rPr>
          <w:sz w:val="24"/>
          <w:szCs w:val="24"/>
        </w:rPr>
        <w:t>Proporcja w zatrudnieniu kobiet i mężczyzn</w:t>
      </w:r>
      <w:r w:rsidR="00DF6A06" w:rsidRPr="00311194">
        <w:rPr>
          <w:sz w:val="24"/>
          <w:szCs w:val="24"/>
        </w:rPr>
        <w:t xml:space="preserve"> </w:t>
      </w:r>
      <w:r w:rsidR="008A5714" w:rsidRPr="00311194">
        <w:rPr>
          <w:sz w:val="24"/>
          <w:szCs w:val="24"/>
        </w:rPr>
        <w:t xml:space="preserve">na poszczególnych </w:t>
      </w:r>
      <w:r w:rsidR="00EC31B4" w:rsidRPr="00311194">
        <w:rPr>
          <w:sz w:val="24"/>
          <w:szCs w:val="24"/>
        </w:rPr>
        <w:t>kierunkach</w:t>
      </w:r>
      <w:r w:rsidR="008A5714" w:rsidRPr="00311194">
        <w:rPr>
          <w:sz w:val="24"/>
          <w:szCs w:val="24"/>
        </w:rPr>
        <w:t xml:space="preserve"> </w:t>
      </w:r>
      <w:r w:rsidR="00DF6A06" w:rsidRPr="00311194">
        <w:rPr>
          <w:sz w:val="24"/>
          <w:szCs w:val="24"/>
        </w:rPr>
        <w:t xml:space="preserve">w Wyższej Szkole Agrobiznesu </w:t>
      </w:r>
      <w:r w:rsidR="008A5714" w:rsidRPr="00311194">
        <w:rPr>
          <w:sz w:val="24"/>
          <w:szCs w:val="24"/>
        </w:rPr>
        <w:t>przedstawia się następująco:</w:t>
      </w:r>
    </w:p>
    <w:p w14:paraId="2AD84799" w14:textId="4442B87D" w:rsidR="008A5714" w:rsidRPr="00311194" w:rsidRDefault="008A5714" w:rsidP="008A5714">
      <w:pPr>
        <w:spacing w:after="0" w:line="360" w:lineRule="auto"/>
        <w:jc w:val="both"/>
        <w:rPr>
          <w:sz w:val="24"/>
          <w:szCs w:val="24"/>
        </w:rPr>
      </w:pPr>
      <w:r w:rsidRPr="00311194">
        <w:rPr>
          <w:sz w:val="24"/>
          <w:szCs w:val="24"/>
        </w:rPr>
        <w:t>Kobiety:</w:t>
      </w:r>
    </w:p>
    <w:p w14:paraId="00DD1683" w14:textId="433F2A67" w:rsidR="00DF6A06" w:rsidRPr="00311194" w:rsidRDefault="00DF6A06" w:rsidP="0078483C">
      <w:pPr>
        <w:pStyle w:val="Akapitzlist"/>
        <w:numPr>
          <w:ilvl w:val="0"/>
          <w:numId w:val="10"/>
        </w:numPr>
        <w:rPr>
          <w:sz w:val="24"/>
          <w:szCs w:val="24"/>
        </w:rPr>
      </w:pPr>
      <w:bookmarkStart w:id="4" w:name="_Hlk107495740"/>
      <w:r w:rsidRPr="00311194">
        <w:rPr>
          <w:sz w:val="24"/>
          <w:szCs w:val="24"/>
        </w:rPr>
        <w:t xml:space="preserve">Budownictwo: </w:t>
      </w:r>
      <w:r w:rsidRPr="00311194">
        <w:rPr>
          <w:b/>
          <w:sz w:val="24"/>
          <w:szCs w:val="24"/>
        </w:rPr>
        <w:t>9</w:t>
      </w:r>
    </w:p>
    <w:p w14:paraId="3CB55C22" w14:textId="690454B8" w:rsidR="00DF6A06" w:rsidRPr="00311194" w:rsidRDefault="00DF6A06" w:rsidP="0078483C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11194">
        <w:rPr>
          <w:sz w:val="24"/>
          <w:szCs w:val="24"/>
        </w:rPr>
        <w:t xml:space="preserve">Rolnictwo: </w:t>
      </w:r>
      <w:r w:rsidRPr="00311194">
        <w:rPr>
          <w:b/>
          <w:sz w:val="24"/>
          <w:szCs w:val="24"/>
        </w:rPr>
        <w:t>20</w:t>
      </w:r>
      <w:r w:rsidRPr="00311194">
        <w:rPr>
          <w:sz w:val="24"/>
          <w:szCs w:val="24"/>
        </w:rPr>
        <w:t xml:space="preserve"> </w:t>
      </w:r>
    </w:p>
    <w:p w14:paraId="149C5534" w14:textId="4EE5D19A" w:rsidR="00DF6A06" w:rsidRPr="00311194" w:rsidRDefault="00DF6A06" w:rsidP="0078483C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11194">
        <w:rPr>
          <w:sz w:val="24"/>
          <w:szCs w:val="24"/>
        </w:rPr>
        <w:t xml:space="preserve">Towaroznawstwo: </w:t>
      </w:r>
      <w:r w:rsidRPr="00311194">
        <w:rPr>
          <w:b/>
          <w:sz w:val="24"/>
          <w:szCs w:val="24"/>
        </w:rPr>
        <w:t>5</w:t>
      </w:r>
    </w:p>
    <w:p w14:paraId="4C7D6A75" w14:textId="5B6E884F" w:rsidR="00DF6A06" w:rsidRPr="00311194" w:rsidRDefault="00DF6A06" w:rsidP="0078483C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11194">
        <w:rPr>
          <w:sz w:val="24"/>
          <w:szCs w:val="24"/>
        </w:rPr>
        <w:t xml:space="preserve">Pedagogika: </w:t>
      </w:r>
      <w:r w:rsidRPr="00311194">
        <w:rPr>
          <w:b/>
          <w:sz w:val="24"/>
          <w:szCs w:val="24"/>
        </w:rPr>
        <w:t>4</w:t>
      </w:r>
    </w:p>
    <w:p w14:paraId="0269D7AF" w14:textId="79D772E3" w:rsidR="00DF6A06" w:rsidRPr="00311194" w:rsidRDefault="00DF6A06" w:rsidP="0078483C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11194">
        <w:rPr>
          <w:sz w:val="24"/>
          <w:szCs w:val="24"/>
        </w:rPr>
        <w:t xml:space="preserve">Pielęgniarstwo: </w:t>
      </w:r>
      <w:r w:rsidRPr="00311194">
        <w:rPr>
          <w:b/>
          <w:sz w:val="24"/>
          <w:szCs w:val="24"/>
        </w:rPr>
        <w:t>32</w:t>
      </w:r>
    </w:p>
    <w:p w14:paraId="31840B7F" w14:textId="3C9B6E13" w:rsidR="00DF6A06" w:rsidRPr="00311194" w:rsidRDefault="00DF6A06" w:rsidP="0078483C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11194">
        <w:rPr>
          <w:sz w:val="24"/>
          <w:szCs w:val="24"/>
        </w:rPr>
        <w:t xml:space="preserve">Bezpieczeństwo wewnętrzne: </w:t>
      </w:r>
      <w:r w:rsidRPr="00311194">
        <w:rPr>
          <w:b/>
          <w:sz w:val="24"/>
          <w:szCs w:val="24"/>
        </w:rPr>
        <w:t xml:space="preserve">6 </w:t>
      </w:r>
    </w:p>
    <w:p w14:paraId="31B9E673" w14:textId="77777777" w:rsidR="00DF6A06" w:rsidRPr="00311194" w:rsidRDefault="00DF6A06" w:rsidP="00DF6A06">
      <w:pPr>
        <w:pStyle w:val="Akapitzlist"/>
        <w:ind w:left="1080"/>
        <w:rPr>
          <w:sz w:val="24"/>
          <w:szCs w:val="24"/>
        </w:rPr>
      </w:pPr>
    </w:p>
    <w:bookmarkEnd w:id="4"/>
    <w:p w14:paraId="4DEB6D7A" w14:textId="47897C00" w:rsidR="00DF6A06" w:rsidRPr="00311194" w:rsidRDefault="008A5714" w:rsidP="008A5714">
      <w:pPr>
        <w:rPr>
          <w:sz w:val="24"/>
          <w:szCs w:val="24"/>
        </w:rPr>
      </w:pPr>
      <w:r w:rsidRPr="00311194">
        <w:rPr>
          <w:sz w:val="24"/>
          <w:szCs w:val="24"/>
        </w:rPr>
        <w:t>Mężczyźni:</w:t>
      </w:r>
    </w:p>
    <w:p w14:paraId="5BD3CBB8" w14:textId="1286E841" w:rsidR="00DF6A06" w:rsidRPr="00311194" w:rsidRDefault="00DF6A06" w:rsidP="0078483C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311194">
        <w:rPr>
          <w:sz w:val="24"/>
          <w:szCs w:val="24"/>
        </w:rPr>
        <w:t xml:space="preserve">Budownictwo: </w:t>
      </w:r>
      <w:r w:rsidRPr="00311194">
        <w:rPr>
          <w:b/>
          <w:sz w:val="24"/>
          <w:szCs w:val="24"/>
        </w:rPr>
        <w:t>12</w:t>
      </w:r>
    </w:p>
    <w:p w14:paraId="673B28FC" w14:textId="02A7AAC0" w:rsidR="00DF6A06" w:rsidRPr="00311194" w:rsidRDefault="00DF6A06" w:rsidP="0078483C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311194">
        <w:rPr>
          <w:sz w:val="24"/>
          <w:szCs w:val="24"/>
        </w:rPr>
        <w:t xml:space="preserve">Rolnictwo: </w:t>
      </w:r>
      <w:r w:rsidRPr="00311194">
        <w:rPr>
          <w:b/>
          <w:sz w:val="24"/>
          <w:szCs w:val="24"/>
        </w:rPr>
        <w:t xml:space="preserve">38 </w:t>
      </w:r>
    </w:p>
    <w:p w14:paraId="63A02EE6" w14:textId="5390E546" w:rsidR="00DF6A06" w:rsidRPr="00311194" w:rsidRDefault="00DF6A06" w:rsidP="0078483C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311194">
        <w:rPr>
          <w:sz w:val="24"/>
          <w:szCs w:val="24"/>
        </w:rPr>
        <w:t xml:space="preserve">Towaroznawstwo: </w:t>
      </w:r>
      <w:r w:rsidRPr="00311194">
        <w:rPr>
          <w:b/>
          <w:sz w:val="24"/>
          <w:szCs w:val="24"/>
        </w:rPr>
        <w:t>5</w:t>
      </w:r>
    </w:p>
    <w:p w14:paraId="13342837" w14:textId="5936DD69" w:rsidR="00DF6A06" w:rsidRPr="00311194" w:rsidRDefault="00DF6A06" w:rsidP="0078483C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311194">
        <w:rPr>
          <w:sz w:val="24"/>
          <w:szCs w:val="24"/>
        </w:rPr>
        <w:t xml:space="preserve">Pedagogika: </w:t>
      </w:r>
      <w:r w:rsidRPr="00311194">
        <w:rPr>
          <w:b/>
          <w:sz w:val="24"/>
          <w:szCs w:val="24"/>
        </w:rPr>
        <w:t>1</w:t>
      </w:r>
    </w:p>
    <w:p w14:paraId="52F786B8" w14:textId="25E61914" w:rsidR="00DF6A06" w:rsidRPr="00311194" w:rsidRDefault="00DF6A06" w:rsidP="0078483C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311194">
        <w:rPr>
          <w:sz w:val="24"/>
          <w:szCs w:val="24"/>
        </w:rPr>
        <w:t xml:space="preserve">Pielęgniarstwo: </w:t>
      </w:r>
      <w:r w:rsidRPr="00311194">
        <w:rPr>
          <w:b/>
          <w:sz w:val="24"/>
          <w:szCs w:val="24"/>
        </w:rPr>
        <w:t>9</w:t>
      </w:r>
    </w:p>
    <w:p w14:paraId="7CF81848" w14:textId="11052C0E" w:rsidR="00DF6A06" w:rsidRPr="00311194" w:rsidRDefault="00DF6A06" w:rsidP="0078483C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311194">
        <w:rPr>
          <w:sz w:val="24"/>
          <w:szCs w:val="24"/>
        </w:rPr>
        <w:t xml:space="preserve">Bezpieczeństwo wewnętrzne: </w:t>
      </w:r>
      <w:r w:rsidRPr="00311194">
        <w:rPr>
          <w:b/>
          <w:sz w:val="24"/>
          <w:szCs w:val="24"/>
        </w:rPr>
        <w:t>22</w:t>
      </w:r>
    </w:p>
    <w:p w14:paraId="47C19D0D" w14:textId="77777777" w:rsidR="00DF6A06" w:rsidRPr="00311194" w:rsidRDefault="00DF6A06" w:rsidP="00AD027A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02E0A212" w14:textId="78187F86" w:rsidR="00751E0D" w:rsidRPr="00311194" w:rsidRDefault="008A5714" w:rsidP="00AD027A">
      <w:pPr>
        <w:spacing w:after="0" w:line="360" w:lineRule="auto"/>
        <w:jc w:val="both"/>
        <w:rPr>
          <w:sz w:val="24"/>
          <w:szCs w:val="24"/>
        </w:rPr>
      </w:pPr>
      <w:r w:rsidRPr="00311194">
        <w:rPr>
          <w:sz w:val="24"/>
          <w:szCs w:val="24"/>
        </w:rPr>
        <w:t>Proporcja zatrudnienia w grupie organów decyzyjnych - na stanowiskach dziekańskich przedstawia się następująco:</w:t>
      </w:r>
    </w:p>
    <w:p w14:paraId="00FD9F1D" w14:textId="154BE8D7" w:rsidR="008A5714" w:rsidRPr="00311194" w:rsidRDefault="002F1F89" w:rsidP="008A5714">
      <w:pPr>
        <w:pStyle w:val="Akapitzlist"/>
        <w:ind w:left="1080"/>
        <w:rPr>
          <w:sz w:val="24"/>
          <w:szCs w:val="24"/>
        </w:rPr>
      </w:pPr>
      <w:r w:rsidRPr="00311194">
        <w:rPr>
          <w:sz w:val="24"/>
          <w:szCs w:val="24"/>
        </w:rPr>
        <w:t xml:space="preserve">- </w:t>
      </w:r>
      <w:r w:rsidR="008A5714" w:rsidRPr="00311194">
        <w:rPr>
          <w:sz w:val="24"/>
          <w:szCs w:val="24"/>
        </w:rPr>
        <w:t>liczba kobiet na stanowisku Dziekana</w:t>
      </w:r>
      <w:r w:rsidR="0025564B" w:rsidRPr="00311194">
        <w:rPr>
          <w:sz w:val="24"/>
          <w:szCs w:val="24"/>
        </w:rPr>
        <w:t>/ Prodziekana</w:t>
      </w:r>
      <w:r w:rsidR="008A5714" w:rsidRPr="00311194">
        <w:rPr>
          <w:sz w:val="24"/>
          <w:szCs w:val="24"/>
        </w:rPr>
        <w:t xml:space="preserve"> wydziału: </w:t>
      </w:r>
      <w:r w:rsidR="007176D6" w:rsidRPr="00311194">
        <w:rPr>
          <w:b/>
          <w:sz w:val="24"/>
          <w:szCs w:val="24"/>
        </w:rPr>
        <w:t>2</w:t>
      </w:r>
    </w:p>
    <w:p w14:paraId="2C1371B3" w14:textId="6BAC2C1A" w:rsidR="008A5714" w:rsidRPr="00311194" w:rsidRDefault="002F1F89" w:rsidP="00CD5AAC">
      <w:pPr>
        <w:pStyle w:val="Akapitzlist"/>
        <w:ind w:left="1080"/>
        <w:rPr>
          <w:sz w:val="24"/>
          <w:szCs w:val="24"/>
        </w:rPr>
      </w:pPr>
      <w:r w:rsidRPr="00311194">
        <w:rPr>
          <w:sz w:val="24"/>
          <w:szCs w:val="24"/>
        </w:rPr>
        <w:t xml:space="preserve">- </w:t>
      </w:r>
      <w:r w:rsidR="008A5714" w:rsidRPr="00311194">
        <w:rPr>
          <w:sz w:val="24"/>
          <w:szCs w:val="24"/>
        </w:rPr>
        <w:t>liczba mężczyzn na stanowisku Dziekana</w:t>
      </w:r>
      <w:r w:rsidR="0025564B" w:rsidRPr="00311194">
        <w:rPr>
          <w:sz w:val="24"/>
          <w:szCs w:val="24"/>
        </w:rPr>
        <w:t>/ Prodziekana</w:t>
      </w:r>
      <w:r w:rsidR="008A5714" w:rsidRPr="00311194">
        <w:rPr>
          <w:sz w:val="24"/>
          <w:szCs w:val="24"/>
        </w:rPr>
        <w:t xml:space="preserve"> wydziału: </w:t>
      </w:r>
      <w:r w:rsidR="0025564B" w:rsidRPr="00311194">
        <w:rPr>
          <w:b/>
          <w:sz w:val="24"/>
          <w:szCs w:val="24"/>
        </w:rPr>
        <w:t>2</w:t>
      </w:r>
    </w:p>
    <w:p w14:paraId="3FE6F740" w14:textId="77777777" w:rsidR="0078483C" w:rsidRPr="00311194" w:rsidRDefault="0078483C" w:rsidP="00D255FC">
      <w:pPr>
        <w:jc w:val="both"/>
        <w:rPr>
          <w:sz w:val="24"/>
          <w:szCs w:val="24"/>
        </w:rPr>
      </w:pPr>
    </w:p>
    <w:p w14:paraId="641D237C" w14:textId="75C5CA18" w:rsidR="00984C2B" w:rsidRPr="00311194" w:rsidRDefault="00473854" w:rsidP="00D255FC">
      <w:pPr>
        <w:jc w:val="both"/>
        <w:rPr>
          <w:sz w:val="24"/>
          <w:szCs w:val="24"/>
        </w:rPr>
      </w:pPr>
      <w:r w:rsidRPr="00311194">
        <w:rPr>
          <w:sz w:val="24"/>
          <w:szCs w:val="24"/>
        </w:rPr>
        <w:t xml:space="preserve">Jeśli chodzi o prowadzenie grantów, to liczba kobiet na stanowisku kierownika grantu wynosi </w:t>
      </w:r>
      <w:r w:rsidRPr="00311194">
        <w:rPr>
          <w:b/>
          <w:bCs/>
          <w:sz w:val="24"/>
          <w:szCs w:val="24"/>
        </w:rPr>
        <w:t>1</w:t>
      </w:r>
      <w:r w:rsidRPr="00311194">
        <w:rPr>
          <w:sz w:val="24"/>
          <w:szCs w:val="24"/>
        </w:rPr>
        <w:t>, a liczba mężczyzn na stanowisku Kierownika grantu wynosi</w:t>
      </w:r>
      <w:r w:rsidRPr="00311194">
        <w:rPr>
          <w:b/>
          <w:bCs/>
          <w:sz w:val="24"/>
          <w:szCs w:val="24"/>
        </w:rPr>
        <w:t xml:space="preserve"> 2</w:t>
      </w:r>
      <w:r w:rsidRPr="00311194">
        <w:rPr>
          <w:sz w:val="24"/>
          <w:szCs w:val="24"/>
        </w:rPr>
        <w:t>.</w:t>
      </w:r>
    </w:p>
    <w:p w14:paraId="0D6E8D64" w14:textId="1ACEF5C7" w:rsidR="00CD5AAC" w:rsidRPr="00311194" w:rsidRDefault="00CD5AAC" w:rsidP="00D255FC">
      <w:pPr>
        <w:jc w:val="both"/>
        <w:rPr>
          <w:sz w:val="24"/>
          <w:szCs w:val="24"/>
        </w:rPr>
      </w:pPr>
      <w:r w:rsidRPr="00311194">
        <w:rPr>
          <w:sz w:val="24"/>
          <w:szCs w:val="24"/>
        </w:rPr>
        <w:t xml:space="preserve">W 2021 roku </w:t>
      </w:r>
      <w:r w:rsidRPr="00311194">
        <w:rPr>
          <w:b/>
          <w:bCs/>
          <w:sz w:val="24"/>
          <w:szCs w:val="24"/>
        </w:rPr>
        <w:t>15</w:t>
      </w:r>
      <w:r w:rsidRPr="00311194">
        <w:rPr>
          <w:sz w:val="24"/>
          <w:szCs w:val="24"/>
        </w:rPr>
        <w:t xml:space="preserve"> pracowników-mężczyzn i </w:t>
      </w:r>
      <w:r w:rsidRPr="00311194">
        <w:rPr>
          <w:b/>
          <w:bCs/>
          <w:sz w:val="24"/>
          <w:szCs w:val="24"/>
        </w:rPr>
        <w:t>14</w:t>
      </w:r>
      <w:r w:rsidRPr="00311194">
        <w:rPr>
          <w:sz w:val="24"/>
          <w:szCs w:val="24"/>
        </w:rPr>
        <w:t xml:space="preserve"> pracowników-kobiet wzięło udział w służbowych wyjazdach zagranicznych </w:t>
      </w:r>
    </w:p>
    <w:p w14:paraId="659E1EF6" w14:textId="757F4388" w:rsidR="00984C2B" w:rsidRPr="00311194" w:rsidRDefault="00984C2B" w:rsidP="00D255FC">
      <w:pPr>
        <w:jc w:val="both"/>
        <w:rPr>
          <w:sz w:val="24"/>
          <w:szCs w:val="24"/>
        </w:rPr>
      </w:pPr>
      <w:r w:rsidRPr="00311194">
        <w:rPr>
          <w:sz w:val="24"/>
          <w:szCs w:val="24"/>
        </w:rPr>
        <w:t xml:space="preserve">Kobiet pracujących na stanowiskach administracyjnych (nie naukowych) jest </w:t>
      </w:r>
      <w:r w:rsidRPr="00311194">
        <w:rPr>
          <w:b/>
          <w:bCs/>
          <w:sz w:val="24"/>
          <w:szCs w:val="24"/>
        </w:rPr>
        <w:t>17,</w:t>
      </w:r>
      <w:r w:rsidRPr="00311194">
        <w:rPr>
          <w:sz w:val="24"/>
          <w:szCs w:val="24"/>
        </w:rPr>
        <w:t xml:space="preserve"> natomiast mężczyzn </w:t>
      </w:r>
      <w:r w:rsidRPr="00311194">
        <w:rPr>
          <w:b/>
          <w:bCs/>
          <w:sz w:val="24"/>
          <w:szCs w:val="24"/>
        </w:rPr>
        <w:t>13</w:t>
      </w:r>
      <w:r w:rsidRPr="00311194">
        <w:rPr>
          <w:sz w:val="24"/>
          <w:szCs w:val="24"/>
        </w:rPr>
        <w:t>.</w:t>
      </w:r>
    </w:p>
    <w:p w14:paraId="1A91C714" w14:textId="66417DED" w:rsidR="009541D9" w:rsidRPr="00311194" w:rsidRDefault="009541D9" w:rsidP="00D255FC">
      <w:pPr>
        <w:spacing w:after="0" w:line="360" w:lineRule="auto"/>
        <w:jc w:val="both"/>
        <w:rPr>
          <w:sz w:val="24"/>
          <w:szCs w:val="24"/>
        </w:rPr>
      </w:pPr>
      <w:r w:rsidRPr="00311194">
        <w:rPr>
          <w:sz w:val="24"/>
          <w:szCs w:val="24"/>
        </w:rPr>
        <w:t>Wśród 42 ankiet pracowniczych</w:t>
      </w:r>
      <w:r w:rsidR="004D5375" w:rsidRPr="00311194">
        <w:rPr>
          <w:sz w:val="24"/>
          <w:szCs w:val="24"/>
        </w:rPr>
        <w:t>,</w:t>
      </w:r>
      <w:r w:rsidRPr="00311194">
        <w:rPr>
          <w:sz w:val="24"/>
          <w:szCs w:val="24"/>
        </w:rPr>
        <w:t xml:space="preserve"> 5</w:t>
      </w:r>
      <w:r w:rsidRPr="00311194">
        <w:rPr>
          <w:sz w:val="24"/>
          <w:szCs w:val="24"/>
        </w:rPr>
        <w:t>2</w:t>
      </w:r>
      <w:r w:rsidRPr="00311194">
        <w:rPr>
          <w:sz w:val="24"/>
          <w:szCs w:val="24"/>
        </w:rPr>
        <w:t>,</w:t>
      </w:r>
      <w:r w:rsidRPr="00311194">
        <w:rPr>
          <w:sz w:val="24"/>
          <w:szCs w:val="24"/>
        </w:rPr>
        <w:t>4</w:t>
      </w:r>
      <w:r w:rsidRPr="00311194">
        <w:rPr>
          <w:sz w:val="24"/>
          <w:szCs w:val="24"/>
        </w:rPr>
        <w:t xml:space="preserve">% to odpowiedzi </w:t>
      </w:r>
      <w:r w:rsidRPr="00311194">
        <w:rPr>
          <w:sz w:val="24"/>
          <w:szCs w:val="24"/>
        </w:rPr>
        <w:t>uzyskane od pracowników dydaktycznych.</w:t>
      </w:r>
    </w:p>
    <w:p w14:paraId="2E4EA80D" w14:textId="77777777" w:rsidR="009541D9" w:rsidRPr="00311194" w:rsidRDefault="009541D9" w:rsidP="00984C2B">
      <w:pPr>
        <w:rPr>
          <w:sz w:val="24"/>
          <w:szCs w:val="24"/>
        </w:rPr>
      </w:pPr>
    </w:p>
    <w:p w14:paraId="77AE7DE4" w14:textId="740050B0" w:rsidR="00EE7321" w:rsidRPr="00311194" w:rsidRDefault="00272846" w:rsidP="00AD027A">
      <w:pPr>
        <w:spacing w:after="0" w:line="360" w:lineRule="auto"/>
        <w:jc w:val="both"/>
        <w:rPr>
          <w:b/>
          <w:bCs/>
          <w:sz w:val="24"/>
          <w:szCs w:val="24"/>
        </w:rPr>
      </w:pPr>
      <w:r w:rsidRPr="00311194">
        <w:rPr>
          <w:b/>
          <w:bCs/>
          <w:noProof/>
        </w:rPr>
        <w:lastRenderedPageBreak/>
        <w:drawing>
          <wp:inline distT="0" distB="0" distL="0" distR="0" wp14:anchorId="48A9B11F" wp14:editId="71F46DDA">
            <wp:extent cx="6078584" cy="256222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123" cy="25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46008" w14:textId="43E80614" w:rsidR="00272846" w:rsidRPr="00311194" w:rsidRDefault="00272846" w:rsidP="00AD027A">
      <w:pPr>
        <w:spacing w:after="0" w:line="360" w:lineRule="auto"/>
        <w:jc w:val="both"/>
        <w:rPr>
          <w:i/>
          <w:iCs/>
        </w:rPr>
      </w:pPr>
      <w:r w:rsidRPr="00311194">
        <w:rPr>
          <w:i/>
          <w:iCs/>
        </w:rPr>
        <w:t>Wykres 5. Wskaźnik odpowiedzi z podziałem na grupę stanowisk.</w:t>
      </w:r>
    </w:p>
    <w:p w14:paraId="373E054F" w14:textId="77777777" w:rsidR="00F00137" w:rsidRPr="00311194" w:rsidRDefault="00F00137" w:rsidP="00AD027A">
      <w:pPr>
        <w:spacing w:after="0" w:line="360" w:lineRule="auto"/>
        <w:jc w:val="both"/>
        <w:rPr>
          <w:i/>
          <w:iCs/>
          <w:sz w:val="24"/>
          <w:szCs w:val="24"/>
          <w:u w:val="single"/>
        </w:rPr>
      </w:pPr>
    </w:p>
    <w:p w14:paraId="770D5569" w14:textId="655A064C" w:rsidR="00272846" w:rsidRPr="00311194" w:rsidRDefault="00F00137" w:rsidP="00AD027A">
      <w:pPr>
        <w:spacing w:after="0" w:line="360" w:lineRule="auto"/>
        <w:jc w:val="both"/>
        <w:rPr>
          <w:b/>
          <w:bCs/>
          <w:sz w:val="24"/>
          <w:szCs w:val="24"/>
          <w:u w:val="single"/>
        </w:rPr>
      </w:pPr>
      <w:r w:rsidRPr="00311194">
        <w:rPr>
          <w:b/>
          <w:bCs/>
          <w:sz w:val="24"/>
          <w:szCs w:val="24"/>
          <w:u w:val="single"/>
        </w:rPr>
        <w:t>Poziom zadowolenia osób pracujących na uczelni</w:t>
      </w:r>
    </w:p>
    <w:p w14:paraId="49B08E84" w14:textId="4F1A6047" w:rsidR="00F00137" w:rsidRPr="00311194" w:rsidRDefault="00F00137" w:rsidP="00AD027A">
      <w:pPr>
        <w:spacing w:after="0" w:line="360" w:lineRule="auto"/>
        <w:jc w:val="both"/>
        <w:rPr>
          <w:sz w:val="24"/>
          <w:szCs w:val="24"/>
        </w:rPr>
      </w:pPr>
      <w:r w:rsidRPr="00311194">
        <w:rPr>
          <w:sz w:val="24"/>
          <w:szCs w:val="24"/>
        </w:rPr>
        <w:t xml:space="preserve">Z przeprowadzonych badań </w:t>
      </w:r>
      <w:r w:rsidRPr="00311194">
        <w:rPr>
          <w:rFonts w:cstheme="minorHAnsi"/>
          <w:sz w:val="24"/>
          <w:szCs w:val="24"/>
        </w:rPr>
        <w:t xml:space="preserve">ankietowych wynika, </w:t>
      </w:r>
      <w:r w:rsidR="00C73592" w:rsidRPr="00311194">
        <w:rPr>
          <w:rFonts w:cstheme="minorHAnsi"/>
          <w:sz w:val="24"/>
          <w:szCs w:val="24"/>
        </w:rPr>
        <w:t>ż</w:t>
      </w:r>
      <w:r w:rsidRPr="00311194">
        <w:rPr>
          <w:rFonts w:cstheme="minorHAnsi"/>
          <w:sz w:val="24"/>
          <w:szCs w:val="24"/>
        </w:rPr>
        <w:t>e 88,1 % pracowników zatrudnionych w Wyższej Szkole Agrobiznesu jest zadowolonych z pracy</w:t>
      </w:r>
      <w:r w:rsidR="003D4C49" w:rsidRPr="00311194">
        <w:rPr>
          <w:rFonts w:cstheme="minorHAnsi"/>
          <w:sz w:val="24"/>
          <w:szCs w:val="24"/>
        </w:rPr>
        <w:t xml:space="preserve">, a 92,9% jest zadowolonych </w:t>
      </w:r>
      <w:r w:rsidR="003D4C49" w:rsidRPr="00311194">
        <w:rPr>
          <w:rFonts w:cstheme="minorHAnsi"/>
          <w:spacing w:val="2"/>
          <w:sz w:val="24"/>
          <w:szCs w:val="24"/>
          <w:shd w:val="clear" w:color="auto" w:fill="FFFFFF"/>
        </w:rPr>
        <w:t>z poziomu wsparcia otrzymywanego od swoich bezpośrednich przełożonych.</w:t>
      </w:r>
    </w:p>
    <w:p w14:paraId="1C05257A" w14:textId="77777777" w:rsidR="00F00137" w:rsidRPr="00311194" w:rsidRDefault="00F00137" w:rsidP="00AD027A">
      <w:pPr>
        <w:spacing w:after="0" w:line="360" w:lineRule="auto"/>
        <w:jc w:val="both"/>
        <w:rPr>
          <w:b/>
          <w:bCs/>
          <w:sz w:val="24"/>
          <w:szCs w:val="24"/>
          <w:u w:val="single"/>
        </w:rPr>
      </w:pPr>
    </w:p>
    <w:p w14:paraId="7E5222B2" w14:textId="4136654D" w:rsidR="00F00137" w:rsidRPr="00311194" w:rsidRDefault="00F00137" w:rsidP="00AD027A">
      <w:pPr>
        <w:spacing w:after="0" w:line="360" w:lineRule="auto"/>
        <w:jc w:val="both"/>
        <w:rPr>
          <w:b/>
          <w:bCs/>
          <w:sz w:val="24"/>
          <w:szCs w:val="24"/>
          <w:u w:val="single"/>
        </w:rPr>
      </w:pPr>
      <w:r w:rsidRPr="00311194">
        <w:rPr>
          <w:noProof/>
        </w:rPr>
        <w:drawing>
          <wp:inline distT="0" distB="0" distL="0" distR="0" wp14:anchorId="4156CE0B" wp14:editId="265FB884">
            <wp:extent cx="4991100" cy="2067741"/>
            <wp:effectExtent l="0" t="0" r="0" b="889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97596" cy="207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905C9" w14:textId="6221F81B" w:rsidR="00F00137" w:rsidRPr="00311194" w:rsidRDefault="00F00137" w:rsidP="00AD027A">
      <w:pPr>
        <w:spacing w:after="0" w:line="360" w:lineRule="auto"/>
        <w:jc w:val="both"/>
        <w:rPr>
          <w:i/>
          <w:iCs/>
        </w:rPr>
      </w:pPr>
      <w:r w:rsidRPr="00311194">
        <w:rPr>
          <w:i/>
          <w:iCs/>
        </w:rPr>
        <w:t xml:space="preserve">Wykres </w:t>
      </w:r>
      <w:r w:rsidR="00E80E5F" w:rsidRPr="00311194">
        <w:rPr>
          <w:i/>
          <w:iCs/>
        </w:rPr>
        <w:t>6</w:t>
      </w:r>
      <w:r w:rsidRPr="00311194">
        <w:rPr>
          <w:i/>
          <w:iCs/>
        </w:rPr>
        <w:t>. Ogólny poziom zadowolenia z pracy na uczelni</w:t>
      </w:r>
    </w:p>
    <w:p w14:paraId="47453654" w14:textId="41DFE7BE" w:rsidR="003D4C49" w:rsidRPr="00311194" w:rsidRDefault="003D4C49" w:rsidP="00AD027A">
      <w:pPr>
        <w:spacing w:after="0" w:line="360" w:lineRule="auto"/>
        <w:jc w:val="both"/>
        <w:rPr>
          <w:i/>
          <w:iCs/>
          <w:sz w:val="24"/>
          <w:szCs w:val="24"/>
        </w:rPr>
      </w:pPr>
    </w:p>
    <w:p w14:paraId="45CA29C8" w14:textId="6E4BB634" w:rsidR="00BD20F6" w:rsidRPr="00311194" w:rsidRDefault="00BD20F6" w:rsidP="00AD027A">
      <w:pPr>
        <w:spacing w:after="0" w:line="360" w:lineRule="auto"/>
        <w:jc w:val="both"/>
        <w:rPr>
          <w:sz w:val="24"/>
          <w:szCs w:val="24"/>
        </w:rPr>
      </w:pPr>
      <w:r w:rsidRPr="00311194">
        <w:rPr>
          <w:sz w:val="24"/>
          <w:szCs w:val="24"/>
        </w:rPr>
        <w:t>64,3% badanych pracowników zaznacza, że jest zadowolonych ze swoich wynagrodzeń. 85,7% ankietowanych pracowników czuje, że przełożeni doceniają ich pracę.</w:t>
      </w:r>
    </w:p>
    <w:p w14:paraId="5D6030D0" w14:textId="77777777" w:rsidR="00BD20F6" w:rsidRPr="00311194" w:rsidRDefault="00BD20F6" w:rsidP="00AD027A">
      <w:pPr>
        <w:spacing w:after="0" w:line="360" w:lineRule="auto"/>
        <w:jc w:val="both"/>
        <w:rPr>
          <w:sz w:val="24"/>
          <w:szCs w:val="24"/>
        </w:rPr>
      </w:pPr>
    </w:p>
    <w:p w14:paraId="0B9C2E87" w14:textId="5BC75EFB" w:rsidR="00BD20F6" w:rsidRPr="00311194" w:rsidRDefault="00BD20F6" w:rsidP="00AD027A">
      <w:pPr>
        <w:spacing w:after="0" w:line="360" w:lineRule="auto"/>
        <w:jc w:val="both"/>
        <w:rPr>
          <w:sz w:val="24"/>
          <w:szCs w:val="24"/>
        </w:rPr>
      </w:pPr>
      <w:r w:rsidRPr="00311194">
        <w:rPr>
          <w:sz w:val="24"/>
          <w:szCs w:val="24"/>
        </w:rPr>
        <w:t>Natomiast 54,8% pracowników uważa, ze ma wpływ na decyzje dotyczące uczelni.</w:t>
      </w:r>
    </w:p>
    <w:p w14:paraId="1934BAA5" w14:textId="4E3D8F07" w:rsidR="00BD20F6" w:rsidRPr="00311194" w:rsidRDefault="00BD20F6" w:rsidP="00AD027A">
      <w:pPr>
        <w:spacing w:after="0" w:line="360" w:lineRule="auto"/>
        <w:jc w:val="both"/>
        <w:rPr>
          <w:sz w:val="24"/>
          <w:szCs w:val="24"/>
        </w:rPr>
      </w:pPr>
      <w:r w:rsidRPr="00311194">
        <w:rPr>
          <w:noProof/>
        </w:rPr>
        <w:lastRenderedPageBreak/>
        <w:drawing>
          <wp:inline distT="0" distB="0" distL="0" distR="0" wp14:anchorId="10B0CC78" wp14:editId="756D3CAD">
            <wp:extent cx="5760720" cy="242824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4D5DD" w14:textId="1D356205" w:rsidR="00BD20F6" w:rsidRPr="00311194" w:rsidRDefault="00BD20F6" w:rsidP="00AD027A">
      <w:pPr>
        <w:spacing w:after="0" w:line="360" w:lineRule="auto"/>
        <w:jc w:val="both"/>
        <w:rPr>
          <w:i/>
          <w:iCs/>
        </w:rPr>
      </w:pPr>
      <w:r w:rsidRPr="00311194">
        <w:rPr>
          <w:i/>
          <w:iCs/>
        </w:rPr>
        <w:t xml:space="preserve">Wykres </w:t>
      </w:r>
      <w:r w:rsidR="00E80E5F" w:rsidRPr="00311194">
        <w:rPr>
          <w:i/>
          <w:iCs/>
        </w:rPr>
        <w:t>7</w:t>
      </w:r>
      <w:r w:rsidRPr="00311194">
        <w:rPr>
          <w:i/>
          <w:iCs/>
        </w:rPr>
        <w:t>. Wskaźnik odpowiedzi o wpływ na decyzje dotyczące uczelni.</w:t>
      </w:r>
    </w:p>
    <w:p w14:paraId="18A72756" w14:textId="77777777" w:rsidR="00577EE9" w:rsidRPr="00311194" w:rsidRDefault="00577EE9" w:rsidP="00AD027A">
      <w:pPr>
        <w:spacing w:after="0" w:line="360" w:lineRule="auto"/>
        <w:jc w:val="both"/>
        <w:rPr>
          <w:i/>
          <w:iCs/>
          <w:sz w:val="24"/>
          <w:szCs w:val="24"/>
        </w:rPr>
      </w:pPr>
    </w:p>
    <w:p w14:paraId="587D2F43" w14:textId="048B337C" w:rsidR="0081290C" w:rsidRPr="00311194" w:rsidRDefault="00577EE9" w:rsidP="00AD027A">
      <w:pPr>
        <w:spacing w:after="0" w:line="360" w:lineRule="auto"/>
        <w:jc w:val="both"/>
        <w:rPr>
          <w:sz w:val="24"/>
          <w:szCs w:val="24"/>
        </w:rPr>
      </w:pPr>
      <w:r w:rsidRPr="00311194">
        <w:rPr>
          <w:sz w:val="24"/>
          <w:szCs w:val="24"/>
        </w:rPr>
        <w:t>73,8% pracowników, uważa, że obciążenie pracą na uczelni przydzielane jest w sposób sprawiedliwy i przejrzysty.</w:t>
      </w:r>
    </w:p>
    <w:p w14:paraId="11E6E3C8" w14:textId="55475D93" w:rsidR="0081290C" w:rsidRPr="00311194" w:rsidRDefault="0081290C" w:rsidP="00AD027A">
      <w:pPr>
        <w:spacing w:after="0" w:line="360" w:lineRule="auto"/>
        <w:jc w:val="both"/>
        <w:rPr>
          <w:rFonts w:ascii="Roboto" w:hAnsi="Roboto"/>
          <w:spacing w:val="2"/>
          <w:sz w:val="24"/>
          <w:szCs w:val="24"/>
          <w:shd w:val="clear" w:color="auto" w:fill="FFFFFF"/>
        </w:rPr>
      </w:pPr>
      <w:r w:rsidRPr="00311194">
        <w:rPr>
          <w:sz w:val="24"/>
          <w:szCs w:val="24"/>
        </w:rPr>
        <w:t xml:space="preserve">Jeśli chodzi o potrzeby i oczekiwania pracowników uczelni dotyczące równego traktowania w </w:t>
      </w:r>
      <w:r w:rsidRPr="00311194">
        <w:rPr>
          <w:rFonts w:cstheme="minorHAnsi"/>
          <w:sz w:val="24"/>
          <w:szCs w:val="24"/>
        </w:rPr>
        <w:t xml:space="preserve">obszarze kariery zawodowej, to 35,7% ankietowanych pracowników uważa za istotne to, że należy pochylić się nad dążeniem do </w:t>
      </w:r>
      <w:r w:rsidRPr="00311194">
        <w:rPr>
          <w:rFonts w:cstheme="minorHAnsi"/>
          <w:spacing w:val="2"/>
          <w:sz w:val="24"/>
          <w:szCs w:val="24"/>
          <w:shd w:val="clear" w:color="auto" w:fill="FFFFFF"/>
        </w:rPr>
        <w:t>wydajniejszej organizacji miejsca pracy oraz efektywniejszego zarządzanie, w tym automatyzację przepływu dokumentów i zmniejszenie biurokracji.</w:t>
      </w:r>
      <w:r w:rsidRPr="00311194">
        <w:rPr>
          <w:rFonts w:ascii="Roboto" w:hAnsi="Roboto"/>
          <w:spacing w:val="2"/>
          <w:sz w:val="24"/>
          <w:szCs w:val="24"/>
          <w:shd w:val="clear" w:color="auto" w:fill="FFFFFF"/>
        </w:rPr>
        <w:t xml:space="preserve"> </w:t>
      </w:r>
    </w:p>
    <w:p w14:paraId="2140B4C2" w14:textId="2DDDA200" w:rsidR="0081290C" w:rsidRPr="00311194" w:rsidRDefault="0081290C" w:rsidP="00AD027A">
      <w:pPr>
        <w:spacing w:after="0" w:line="360" w:lineRule="auto"/>
        <w:jc w:val="both"/>
        <w:rPr>
          <w:rFonts w:ascii="Roboto" w:hAnsi="Roboto"/>
          <w:spacing w:val="2"/>
          <w:shd w:val="clear" w:color="auto" w:fill="FFFFFF"/>
        </w:rPr>
      </w:pPr>
      <w:r w:rsidRPr="00311194">
        <w:rPr>
          <w:rFonts w:ascii="Roboto" w:hAnsi="Roboto"/>
          <w:noProof/>
          <w:spacing w:val="2"/>
          <w:shd w:val="clear" w:color="auto" w:fill="FFFFFF"/>
        </w:rPr>
        <w:drawing>
          <wp:inline distT="0" distB="0" distL="0" distR="0" wp14:anchorId="0CCC4B0D" wp14:editId="27A623E2">
            <wp:extent cx="5760720" cy="2933065"/>
            <wp:effectExtent l="0" t="0" r="0" b="63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CAC6C" w14:textId="65C956F9" w:rsidR="0081290C" w:rsidRPr="00311194" w:rsidRDefault="0081290C" w:rsidP="00AD027A">
      <w:pPr>
        <w:spacing w:after="0" w:line="360" w:lineRule="auto"/>
        <w:jc w:val="both"/>
        <w:rPr>
          <w:rFonts w:cstheme="minorHAnsi"/>
          <w:i/>
          <w:iCs/>
          <w:spacing w:val="2"/>
          <w:shd w:val="clear" w:color="auto" w:fill="FFFFFF"/>
        </w:rPr>
      </w:pPr>
      <w:r w:rsidRPr="00311194">
        <w:rPr>
          <w:rFonts w:cstheme="minorHAnsi"/>
          <w:i/>
          <w:iCs/>
          <w:spacing w:val="2"/>
          <w:shd w:val="clear" w:color="auto" w:fill="FFFFFF"/>
        </w:rPr>
        <w:t xml:space="preserve">Wykres </w:t>
      </w:r>
      <w:r w:rsidR="00E80E5F" w:rsidRPr="00311194">
        <w:rPr>
          <w:rFonts w:cstheme="minorHAnsi"/>
          <w:i/>
          <w:iCs/>
          <w:spacing w:val="2"/>
          <w:shd w:val="clear" w:color="auto" w:fill="FFFFFF"/>
        </w:rPr>
        <w:t>8</w:t>
      </w:r>
      <w:r w:rsidRPr="00311194">
        <w:rPr>
          <w:rFonts w:cstheme="minorHAnsi"/>
          <w:i/>
          <w:iCs/>
          <w:spacing w:val="2"/>
          <w:shd w:val="clear" w:color="auto" w:fill="FFFFFF"/>
        </w:rPr>
        <w:t>.</w:t>
      </w:r>
      <w:r w:rsidR="00C02192" w:rsidRPr="00311194">
        <w:rPr>
          <w:rFonts w:cstheme="minorHAnsi"/>
          <w:i/>
          <w:iCs/>
          <w:spacing w:val="2"/>
          <w:shd w:val="clear" w:color="auto" w:fill="FFFFFF"/>
        </w:rPr>
        <w:t xml:space="preserve"> </w:t>
      </w:r>
      <w:r w:rsidR="00642317" w:rsidRPr="00311194">
        <w:rPr>
          <w:rFonts w:cstheme="minorHAnsi"/>
          <w:i/>
          <w:iCs/>
          <w:spacing w:val="2"/>
          <w:shd w:val="clear" w:color="auto" w:fill="FFFFFF"/>
        </w:rPr>
        <w:t xml:space="preserve">Wskaźnik odpowiedzi </w:t>
      </w:r>
      <w:r w:rsidR="00C02192" w:rsidRPr="00311194">
        <w:rPr>
          <w:rFonts w:cstheme="minorHAnsi"/>
          <w:i/>
          <w:iCs/>
          <w:spacing w:val="2"/>
          <w:shd w:val="clear" w:color="auto" w:fill="FFFFFF"/>
        </w:rPr>
        <w:t>(gdzie 1 – niska potrzeba, 5 – bardzo wysoka potrzeba)</w:t>
      </w:r>
      <w:r w:rsidR="00A80CBC" w:rsidRPr="00311194">
        <w:rPr>
          <w:rFonts w:cstheme="minorHAnsi"/>
          <w:i/>
          <w:iCs/>
          <w:spacing w:val="2"/>
          <w:shd w:val="clear" w:color="auto" w:fill="FFFFFF"/>
        </w:rPr>
        <w:t>.</w:t>
      </w:r>
    </w:p>
    <w:p w14:paraId="2EBA8F61" w14:textId="77777777" w:rsidR="0081290C" w:rsidRPr="00311194" w:rsidRDefault="0081290C" w:rsidP="00AD027A">
      <w:pPr>
        <w:spacing w:after="0" w:line="360" w:lineRule="auto"/>
        <w:jc w:val="both"/>
        <w:rPr>
          <w:rFonts w:ascii="Roboto" w:hAnsi="Roboto"/>
          <w:spacing w:val="2"/>
          <w:shd w:val="clear" w:color="auto" w:fill="FFFFFF"/>
        </w:rPr>
      </w:pPr>
    </w:p>
    <w:p w14:paraId="6C952107" w14:textId="77777777" w:rsidR="00E80E5F" w:rsidRPr="00311194" w:rsidRDefault="00E80E5F" w:rsidP="00AD027A">
      <w:pPr>
        <w:spacing w:after="0" w:line="360" w:lineRule="auto"/>
        <w:jc w:val="both"/>
        <w:rPr>
          <w:rFonts w:cstheme="minorHAnsi"/>
          <w:spacing w:val="2"/>
          <w:sz w:val="24"/>
          <w:szCs w:val="24"/>
          <w:shd w:val="clear" w:color="auto" w:fill="FFFFFF"/>
        </w:rPr>
      </w:pPr>
    </w:p>
    <w:p w14:paraId="50F6FD56" w14:textId="4682CC1C" w:rsidR="0081290C" w:rsidRPr="00311194" w:rsidRDefault="00311194" w:rsidP="00AD027A">
      <w:pPr>
        <w:spacing w:after="0" w:line="360" w:lineRule="auto"/>
        <w:jc w:val="both"/>
        <w:rPr>
          <w:rFonts w:cstheme="minorHAnsi"/>
          <w:spacing w:val="2"/>
          <w:sz w:val="24"/>
          <w:szCs w:val="24"/>
          <w:shd w:val="clear" w:color="auto" w:fill="FFFFFF"/>
        </w:rPr>
      </w:pPr>
      <w:r w:rsidRPr="00311194">
        <w:rPr>
          <w:rFonts w:cstheme="minorHAnsi"/>
          <w:spacing w:val="2"/>
          <w:sz w:val="24"/>
          <w:szCs w:val="24"/>
          <w:shd w:val="clear" w:color="auto" w:fill="FFFFFF"/>
        </w:rPr>
        <w:t>38,1% ankietowanych</w:t>
      </w:r>
      <w:r w:rsidRPr="00311194">
        <w:rPr>
          <w:rFonts w:cstheme="minorHAnsi"/>
          <w:spacing w:val="2"/>
          <w:sz w:val="24"/>
          <w:szCs w:val="24"/>
          <w:shd w:val="clear" w:color="auto" w:fill="FFFFFF"/>
        </w:rPr>
        <w:t xml:space="preserve"> </w:t>
      </w:r>
      <w:r w:rsidRPr="00311194">
        <w:rPr>
          <w:rFonts w:cstheme="minorHAnsi"/>
          <w:spacing w:val="2"/>
          <w:sz w:val="24"/>
          <w:szCs w:val="24"/>
          <w:shd w:val="clear" w:color="auto" w:fill="FFFFFF"/>
        </w:rPr>
        <w:t>uznało</w:t>
      </w:r>
      <w:r w:rsidRPr="00311194">
        <w:rPr>
          <w:rFonts w:cstheme="minorHAnsi"/>
          <w:spacing w:val="2"/>
          <w:sz w:val="24"/>
          <w:szCs w:val="24"/>
          <w:shd w:val="clear" w:color="auto" w:fill="FFFFFF"/>
        </w:rPr>
        <w:t xml:space="preserve"> z</w:t>
      </w:r>
      <w:r w:rsidR="0081290C" w:rsidRPr="00311194">
        <w:rPr>
          <w:rFonts w:cstheme="minorHAnsi"/>
          <w:spacing w:val="2"/>
          <w:sz w:val="24"/>
          <w:szCs w:val="24"/>
          <w:shd w:val="clear" w:color="auto" w:fill="FFFFFF"/>
        </w:rPr>
        <w:t>a istotną kwestię potrzeby elastycznego czasu pracy oraz pracę zdaln</w:t>
      </w:r>
      <w:r w:rsidRPr="00311194">
        <w:rPr>
          <w:rFonts w:cstheme="minorHAnsi"/>
          <w:spacing w:val="2"/>
          <w:sz w:val="24"/>
          <w:szCs w:val="24"/>
          <w:shd w:val="clear" w:color="auto" w:fill="FFFFFF"/>
        </w:rPr>
        <w:t>ą</w:t>
      </w:r>
      <w:r w:rsidR="0081290C" w:rsidRPr="00311194">
        <w:rPr>
          <w:rFonts w:cstheme="minorHAnsi"/>
          <w:spacing w:val="2"/>
          <w:sz w:val="24"/>
          <w:szCs w:val="24"/>
          <w:shd w:val="clear" w:color="auto" w:fill="FFFFFF"/>
        </w:rPr>
        <w:t xml:space="preserve"> dla osób pracujących na stanowiskach administracyjnych i naukowych.</w:t>
      </w:r>
    </w:p>
    <w:p w14:paraId="0CDAD2AB" w14:textId="7B0B6BF2" w:rsidR="008030CC" w:rsidRDefault="008030CC" w:rsidP="00AD027A">
      <w:pPr>
        <w:spacing w:after="0" w:line="360" w:lineRule="auto"/>
        <w:jc w:val="both"/>
        <w:rPr>
          <w:rFonts w:cstheme="minorHAnsi"/>
          <w:color w:val="202124"/>
          <w:spacing w:val="2"/>
          <w:shd w:val="clear" w:color="auto" w:fill="FFFFFF"/>
        </w:rPr>
      </w:pPr>
      <w:r>
        <w:rPr>
          <w:rFonts w:cstheme="minorHAnsi"/>
          <w:noProof/>
          <w:color w:val="202124"/>
          <w:spacing w:val="2"/>
          <w:shd w:val="clear" w:color="auto" w:fill="FFFFFF"/>
        </w:rPr>
        <w:drawing>
          <wp:inline distT="0" distB="0" distL="0" distR="0" wp14:anchorId="784768C9" wp14:editId="1A3B968D">
            <wp:extent cx="5760720" cy="2933065"/>
            <wp:effectExtent l="0" t="0" r="0" b="63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9231F" w14:textId="2D6420A1" w:rsidR="008030CC" w:rsidRPr="00311194" w:rsidRDefault="008030CC" w:rsidP="00AD027A">
      <w:pPr>
        <w:spacing w:after="0" w:line="360" w:lineRule="auto"/>
        <w:jc w:val="both"/>
        <w:rPr>
          <w:rFonts w:cstheme="minorHAnsi"/>
          <w:i/>
          <w:iCs/>
          <w:spacing w:val="2"/>
          <w:shd w:val="clear" w:color="auto" w:fill="FFFFFF"/>
        </w:rPr>
      </w:pPr>
      <w:r w:rsidRPr="00311194">
        <w:rPr>
          <w:rFonts w:cstheme="minorHAnsi"/>
          <w:i/>
          <w:iCs/>
          <w:spacing w:val="2"/>
          <w:shd w:val="clear" w:color="auto" w:fill="FFFFFF"/>
        </w:rPr>
        <w:t xml:space="preserve">Wykres </w:t>
      </w:r>
      <w:r w:rsidR="00E80E5F" w:rsidRPr="00311194">
        <w:rPr>
          <w:rFonts w:cstheme="minorHAnsi"/>
          <w:i/>
          <w:iCs/>
          <w:spacing w:val="2"/>
          <w:shd w:val="clear" w:color="auto" w:fill="FFFFFF"/>
        </w:rPr>
        <w:t>9</w:t>
      </w:r>
      <w:r w:rsidRPr="00311194">
        <w:rPr>
          <w:rFonts w:cstheme="minorHAnsi"/>
          <w:i/>
          <w:iCs/>
          <w:spacing w:val="2"/>
          <w:shd w:val="clear" w:color="auto" w:fill="FFFFFF"/>
        </w:rPr>
        <w:t>. Wskaźnik odpowiedzi (gdzie 1 – niska potrzeba, 5 – bardzo wysoka potrzeba)</w:t>
      </w:r>
      <w:r w:rsidR="00A80CBC" w:rsidRPr="00311194">
        <w:rPr>
          <w:rFonts w:cstheme="minorHAnsi"/>
          <w:i/>
          <w:iCs/>
          <w:spacing w:val="2"/>
          <w:shd w:val="clear" w:color="auto" w:fill="FFFFFF"/>
        </w:rPr>
        <w:t>.</w:t>
      </w:r>
    </w:p>
    <w:p w14:paraId="54CF5874" w14:textId="318145E4" w:rsidR="00A80CBC" w:rsidRPr="00311194" w:rsidRDefault="00A80CBC" w:rsidP="00AD027A">
      <w:pPr>
        <w:spacing w:after="0" w:line="360" w:lineRule="auto"/>
        <w:jc w:val="both"/>
        <w:rPr>
          <w:rFonts w:cstheme="minorHAnsi"/>
          <w:i/>
          <w:iCs/>
          <w:spacing w:val="2"/>
          <w:sz w:val="24"/>
          <w:szCs w:val="24"/>
          <w:shd w:val="clear" w:color="auto" w:fill="FFFFFF"/>
        </w:rPr>
      </w:pPr>
    </w:p>
    <w:p w14:paraId="4762F6F2" w14:textId="3FAA67C5" w:rsidR="00A80CBC" w:rsidRPr="00B264E0" w:rsidRDefault="00A80CBC" w:rsidP="00AD027A">
      <w:pPr>
        <w:spacing w:after="0" w:line="360" w:lineRule="auto"/>
        <w:jc w:val="both"/>
        <w:rPr>
          <w:rFonts w:cstheme="minorHAnsi"/>
          <w:spacing w:val="2"/>
          <w:sz w:val="24"/>
          <w:szCs w:val="24"/>
          <w:shd w:val="clear" w:color="auto" w:fill="FFFFFF"/>
        </w:rPr>
      </w:pPr>
      <w:r w:rsidRPr="00B264E0">
        <w:rPr>
          <w:rFonts w:cstheme="minorHAnsi"/>
          <w:spacing w:val="2"/>
          <w:sz w:val="24"/>
          <w:szCs w:val="24"/>
          <w:shd w:val="clear" w:color="auto" w:fill="FFFFFF"/>
        </w:rPr>
        <w:t>Jeśli chodzi o respektowanie czasu wolnego od pracy (urlopy, zwolnienia) bez konieczności wykazywania dostępności online, to 38,1% uważa to za istotną kwestią, natomiast 4,8% za niską potrzebę, 28,6%  za potrzebę średnio istotną.</w:t>
      </w:r>
    </w:p>
    <w:p w14:paraId="075BB8CD" w14:textId="2F862378" w:rsidR="005B4863" w:rsidRPr="00B264E0" w:rsidRDefault="005B4863" w:rsidP="00AD027A">
      <w:pPr>
        <w:spacing w:after="0" w:line="360" w:lineRule="auto"/>
        <w:jc w:val="both"/>
        <w:rPr>
          <w:rFonts w:cstheme="minorHAnsi"/>
          <w:spacing w:val="2"/>
          <w:sz w:val="24"/>
          <w:szCs w:val="24"/>
          <w:shd w:val="clear" w:color="auto" w:fill="FFFFFF"/>
        </w:rPr>
      </w:pPr>
      <w:r w:rsidRPr="00B264E0">
        <w:rPr>
          <w:rFonts w:cstheme="minorHAnsi"/>
          <w:spacing w:val="2"/>
          <w:sz w:val="24"/>
          <w:szCs w:val="24"/>
          <w:shd w:val="clear" w:color="auto" w:fill="FFFFFF"/>
        </w:rPr>
        <w:t>Na pytanie o transparentność wynagrodzeń, 33,3% ankietowanych pracowników uważa że jest to bardzo wysoka potrzeba, natomiast 31% za średnio istotna potrzebę.</w:t>
      </w:r>
    </w:p>
    <w:p w14:paraId="6CAF7019" w14:textId="77777777" w:rsidR="0081290C" w:rsidRPr="00B264E0" w:rsidRDefault="0081290C" w:rsidP="00AD027A">
      <w:pPr>
        <w:spacing w:after="0" w:line="360" w:lineRule="auto"/>
        <w:jc w:val="both"/>
        <w:rPr>
          <w:sz w:val="24"/>
          <w:szCs w:val="24"/>
        </w:rPr>
      </w:pPr>
    </w:p>
    <w:p w14:paraId="2EAADC0C" w14:textId="124CD3F2" w:rsidR="00EE7321" w:rsidRPr="00B264E0" w:rsidRDefault="00EE7321" w:rsidP="00AD027A">
      <w:pPr>
        <w:spacing w:after="0" w:line="360" w:lineRule="auto"/>
        <w:jc w:val="both"/>
        <w:rPr>
          <w:b/>
          <w:bCs/>
          <w:sz w:val="24"/>
          <w:szCs w:val="24"/>
          <w:u w:val="single"/>
        </w:rPr>
      </w:pPr>
      <w:r w:rsidRPr="00B264E0">
        <w:rPr>
          <w:b/>
          <w:bCs/>
          <w:sz w:val="24"/>
          <w:szCs w:val="24"/>
          <w:u w:val="single"/>
        </w:rPr>
        <w:t xml:space="preserve">Work-family </w:t>
      </w:r>
      <w:r w:rsidR="004D5375" w:rsidRPr="00B264E0">
        <w:rPr>
          <w:b/>
          <w:bCs/>
          <w:sz w:val="24"/>
          <w:szCs w:val="24"/>
          <w:u w:val="single"/>
        </w:rPr>
        <w:t>blance</w:t>
      </w:r>
      <w:r w:rsidRPr="00B264E0">
        <w:rPr>
          <w:b/>
          <w:bCs/>
          <w:sz w:val="24"/>
          <w:szCs w:val="24"/>
          <w:u w:val="single"/>
        </w:rPr>
        <w:t xml:space="preserve"> wśród pracowników</w:t>
      </w:r>
      <w:r w:rsidR="00A4045F" w:rsidRPr="00B264E0">
        <w:rPr>
          <w:b/>
          <w:bCs/>
          <w:sz w:val="24"/>
          <w:szCs w:val="24"/>
          <w:u w:val="single"/>
        </w:rPr>
        <w:t xml:space="preserve"> – godzenie życia zawodowego z rodzinnym</w:t>
      </w:r>
    </w:p>
    <w:p w14:paraId="4CB87C48" w14:textId="3617D99D" w:rsidR="007705BE" w:rsidRPr="00B264E0" w:rsidRDefault="007705BE" w:rsidP="004D5375">
      <w:pPr>
        <w:spacing w:after="0" w:line="360" w:lineRule="auto"/>
        <w:jc w:val="both"/>
        <w:rPr>
          <w:sz w:val="24"/>
          <w:szCs w:val="24"/>
        </w:rPr>
      </w:pPr>
      <w:r w:rsidRPr="00B264E0">
        <w:rPr>
          <w:sz w:val="24"/>
          <w:szCs w:val="24"/>
        </w:rPr>
        <w:t xml:space="preserve">W Wyższej Szkole Agrobiznesu </w:t>
      </w:r>
      <w:r w:rsidRPr="00B264E0">
        <w:rPr>
          <w:b/>
          <w:bCs/>
          <w:sz w:val="24"/>
          <w:szCs w:val="24"/>
        </w:rPr>
        <w:t>168</w:t>
      </w:r>
      <w:r w:rsidRPr="00B264E0">
        <w:rPr>
          <w:sz w:val="24"/>
          <w:szCs w:val="24"/>
        </w:rPr>
        <w:t xml:space="preserve"> pracowników jest rodzicami, z czego </w:t>
      </w:r>
      <w:r w:rsidRPr="00B264E0">
        <w:rPr>
          <w:b/>
          <w:bCs/>
          <w:sz w:val="24"/>
          <w:szCs w:val="24"/>
        </w:rPr>
        <w:t>74</w:t>
      </w:r>
      <w:r w:rsidRPr="00B264E0">
        <w:rPr>
          <w:sz w:val="24"/>
          <w:szCs w:val="24"/>
        </w:rPr>
        <w:t xml:space="preserve"> to pracujące matki, a </w:t>
      </w:r>
      <w:r w:rsidRPr="00B264E0">
        <w:rPr>
          <w:b/>
          <w:bCs/>
          <w:sz w:val="24"/>
          <w:szCs w:val="24"/>
        </w:rPr>
        <w:t>94</w:t>
      </w:r>
      <w:r w:rsidRPr="00B264E0">
        <w:rPr>
          <w:sz w:val="24"/>
          <w:szCs w:val="24"/>
        </w:rPr>
        <w:t xml:space="preserve"> pracujący ojcowie.</w:t>
      </w:r>
    </w:p>
    <w:p w14:paraId="4B3ADD91" w14:textId="286B9DCB" w:rsidR="007705BE" w:rsidRPr="00B264E0" w:rsidRDefault="007705BE" w:rsidP="004D5375">
      <w:pPr>
        <w:jc w:val="both"/>
        <w:rPr>
          <w:sz w:val="24"/>
          <w:szCs w:val="24"/>
        </w:rPr>
      </w:pPr>
      <w:r w:rsidRPr="00B264E0">
        <w:rPr>
          <w:sz w:val="24"/>
          <w:szCs w:val="24"/>
        </w:rPr>
        <w:t xml:space="preserve">W 2021 roku żaden z pracowników-ojców nie skorzystał z urlopu rodzicielskiego lub wychowawczego. W tym samym roku z urlopu rodzicielskiego lub wychowawczego skorzystała </w:t>
      </w:r>
      <w:r w:rsidRPr="00B264E0">
        <w:rPr>
          <w:b/>
          <w:bCs/>
          <w:sz w:val="24"/>
          <w:szCs w:val="24"/>
        </w:rPr>
        <w:t>1</w:t>
      </w:r>
      <w:r w:rsidRPr="00B264E0">
        <w:rPr>
          <w:sz w:val="24"/>
          <w:szCs w:val="24"/>
        </w:rPr>
        <w:t xml:space="preserve"> matka.</w:t>
      </w:r>
    </w:p>
    <w:p w14:paraId="662FF8EA" w14:textId="69FF8C06" w:rsidR="00076AF9" w:rsidRPr="00B264E0" w:rsidRDefault="00076AF9" w:rsidP="004D5375">
      <w:pPr>
        <w:jc w:val="both"/>
        <w:rPr>
          <w:sz w:val="24"/>
          <w:szCs w:val="24"/>
        </w:rPr>
      </w:pPr>
      <w:r w:rsidRPr="00B264E0">
        <w:rPr>
          <w:sz w:val="24"/>
          <w:szCs w:val="24"/>
        </w:rPr>
        <w:t>Na pytanie, czy pracodawca reaguje pozytywnie na decyzję o urlopie macierzyńskim i/lub wychowawczym pracowników uczelni 47,6% ankietowanych odpowiedział tak, natomiast 52,4% wyraziło odpowiedź „nie wiem”.</w:t>
      </w:r>
    </w:p>
    <w:p w14:paraId="613CADCA" w14:textId="0BABC455" w:rsidR="00076AF9" w:rsidRPr="00B264E0" w:rsidRDefault="00076AF9" w:rsidP="00076AF9">
      <w:pPr>
        <w:rPr>
          <w:sz w:val="24"/>
          <w:szCs w:val="24"/>
        </w:rPr>
      </w:pPr>
      <w:r w:rsidRPr="00B264E0">
        <w:rPr>
          <w:noProof/>
          <w:sz w:val="24"/>
          <w:szCs w:val="24"/>
        </w:rPr>
        <w:lastRenderedPageBreak/>
        <w:drawing>
          <wp:inline distT="0" distB="0" distL="0" distR="0" wp14:anchorId="69CF4583" wp14:editId="0EC065A0">
            <wp:extent cx="4619625" cy="1885789"/>
            <wp:effectExtent l="0" t="0" r="0" b="63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31850" cy="189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7B7E9" w14:textId="304B02D8" w:rsidR="00076AF9" w:rsidRPr="00B264E0" w:rsidRDefault="00076AF9" w:rsidP="00076AF9">
      <w:pPr>
        <w:rPr>
          <w:i/>
          <w:iCs/>
        </w:rPr>
      </w:pPr>
      <w:r w:rsidRPr="00B264E0">
        <w:rPr>
          <w:i/>
          <w:iCs/>
        </w:rPr>
        <w:t xml:space="preserve">Wykres </w:t>
      </w:r>
      <w:r w:rsidR="00E80E5F" w:rsidRPr="00B264E0">
        <w:rPr>
          <w:i/>
          <w:iCs/>
        </w:rPr>
        <w:t>10</w:t>
      </w:r>
      <w:r w:rsidRPr="00B264E0">
        <w:rPr>
          <w:i/>
          <w:iCs/>
        </w:rPr>
        <w:t>. Wskaźnik odpowiedzi na pytanie, czy pracodawca reaguje pozytywnie na decyzję o urlopie macierzyńskim i/lub wychowawczym pracowników.</w:t>
      </w:r>
    </w:p>
    <w:p w14:paraId="7D4E190C" w14:textId="5C9C7AEF" w:rsidR="005B4863" w:rsidRPr="00B264E0" w:rsidRDefault="005B4863" w:rsidP="004D5375">
      <w:pPr>
        <w:jc w:val="both"/>
        <w:rPr>
          <w:sz w:val="24"/>
          <w:szCs w:val="24"/>
        </w:rPr>
      </w:pPr>
      <w:r w:rsidRPr="00B264E0">
        <w:rPr>
          <w:sz w:val="24"/>
          <w:szCs w:val="24"/>
        </w:rPr>
        <w:t>Jeśli chodzi o zmniejszenie presji wobec pracownic naukowych w ciąży i przebywających na urlopach opiekuńczych na szybki powrót do obowiązków zawodowych, to kwestia ważności tej potrzeby jest bardzo zróżnicowana, co pokazuje poniższy wykres:</w:t>
      </w:r>
    </w:p>
    <w:p w14:paraId="7A2504FA" w14:textId="131B0FBE" w:rsidR="005B4863" w:rsidRPr="00B264E0" w:rsidRDefault="00254781" w:rsidP="005B4863">
      <w:pPr>
        <w:rPr>
          <w:sz w:val="24"/>
          <w:szCs w:val="24"/>
        </w:rPr>
      </w:pPr>
      <w:r w:rsidRPr="00B264E0">
        <w:rPr>
          <w:noProof/>
        </w:rPr>
        <w:drawing>
          <wp:inline distT="0" distB="0" distL="0" distR="0" wp14:anchorId="2FE24709" wp14:editId="481CC76A">
            <wp:extent cx="5760720" cy="2933065"/>
            <wp:effectExtent l="0" t="0" r="0" b="63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7A486" w14:textId="7AD2AB41" w:rsidR="00254781" w:rsidRPr="00B264E0" w:rsidRDefault="00254781" w:rsidP="005B4863">
      <w:r w:rsidRPr="00B264E0">
        <w:rPr>
          <w:i/>
          <w:iCs/>
        </w:rPr>
        <w:t xml:space="preserve">Wykres </w:t>
      </w:r>
      <w:r w:rsidR="00076AF9" w:rsidRPr="00B264E0">
        <w:rPr>
          <w:i/>
          <w:iCs/>
        </w:rPr>
        <w:t>1</w:t>
      </w:r>
      <w:r w:rsidR="00E80E5F" w:rsidRPr="00B264E0">
        <w:rPr>
          <w:i/>
          <w:iCs/>
        </w:rPr>
        <w:t>1</w:t>
      </w:r>
      <w:r w:rsidRPr="00B264E0">
        <w:rPr>
          <w:i/>
          <w:iCs/>
        </w:rPr>
        <w:t>.</w:t>
      </w:r>
      <w:r w:rsidRPr="00B264E0">
        <w:t xml:space="preserve"> </w:t>
      </w:r>
      <w:r w:rsidRPr="00B264E0">
        <w:rPr>
          <w:rFonts w:cstheme="minorHAnsi"/>
          <w:i/>
          <w:iCs/>
          <w:spacing w:val="2"/>
          <w:shd w:val="clear" w:color="auto" w:fill="FFFFFF"/>
        </w:rPr>
        <w:t>Wskaźnik odpowiedzi (gdzie 1 – niska potrzeba, 5 – bardzo wysoka potrzeba).</w:t>
      </w:r>
    </w:p>
    <w:p w14:paraId="0D99DB64" w14:textId="536893AD" w:rsidR="007705BE" w:rsidRPr="00B264E0" w:rsidRDefault="007705BE" w:rsidP="00AD027A">
      <w:pPr>
        <w:spacing w:after="0" w:line="360" w:lineRule="auto"/>
        <w:jc w:val="both"/>
        <w:rPr>
          <w:b/>
          <w:bCs/>
          <w:sz w:val="24"/>
          <w:szCs w:val="24"/>
          <w:u w:val="single"/>
        </w:rPr>
      </w:pPr>
    </w:p>
    <w:p w14:paraId="6DF62451" w14:textId="45BAA71C" w:rsidR="006423AD" w:rsidRPr="00B264E0" w:rsidRDefault="006423AD" w:rsidP="00AD027A">
      <w:pPr>
        <w:spacing w:after="0" w:line="360" w:lineRule="auto"/>
        <w:jc w:val="both"/>
        <w:rPr>
          <w:rFonts w:cstheme="minorHAnsi"/>
          <w:spacing w:val="2"/>
          <w:sz w:val="24"/>
          <w:szCs w:val="24"/>
          <w:shd w:val="clear" w:color="auto" w:fill="FFFFFF"/>
        </w:rPr>
      </w:pPr>
      <w:r w:rsidRPr="00B264E0">
        <w:rPr>
          <w:rFonts w:cstheme="minorHAnsi"/>
          <w:sz w:val="24"/>
          <w:szCs w:val="24"/>
        </w:rPr>
        <w:t xml:space="preserve">61,9% ankietowanych nie wie czy pracodawca oferuje pracownikom rodzicom szkolenia/warsztaty dotyczące tematów związanych z rodzicielstwem i/lub łączenia pracy z życiem rodzinny. 64,3% respondentów potwierdziło, że ich </w:t>
      </w:r>
      <w:r w:rsidRPr="00B264E0">
        <w:rPr>
          <w:rFonts w:cstheme="minorHAnsi"/>
          <w:spacing w:val="2"/>
          <w:sz w:val="24"/>
          <w:szCs w:val="24"/>
          <w:shd w:val="clear" w:color="auto" w:fill="FFFFFF"/>
        </w:rPr>
        <w:t>osoba przełożona przeznaczyła kiedyś czas na rozmowę na temat Pana/Pani problemów związanych z pracą i życiem osobistym, by dowiedzieć się, jakie są potrzeby pracowników.</w:t>
      </w:r>
    </w:p>
    <w:p w14:paraId="5C8BDDC6" w14:textId="77777777" w:rsidR="00BF7940" w:rsidRPr="00B264E0" w:rsidRDefault="00BF7940" w:rsidP="00AD027A">
      <w:pPr>
        <w:spacing w:after="0" w:line="360" w:lineRule="auto"/>
        <w:jc w:val="both"/>
        <w:rPr>
          <w:rFonts w:cstheme="minorHAnsi"/>
          <w:spacing w:val="2"/>
          <w:sz w:val="24"/>
          <w:szCs w:val="24"/>
          <w:shd w:val="clear" w:color="auto" w:fill="FFFFFF"/>
        </w:rPr>
      </w:pPr>
    </w:p>
    <w:p w14:paraId="179955A6" w14:textId="77777777" w:rsidR="00BF7940" w:rsidRPr="00B264E0" w:rsidRDefault="00BF7940" w:rsidP="00AD027A">
      <w:pPr>
        <w:spacing w:after="0" w:line="360" w:lineRule="auto"/>
        <w:jc w:val="both"/>
        <w:rPr>
          <w:rFonts w:cstheme="minorHAnsi"/>
          <w:spacing w:val="2"/>
          <w:sz w:val="24"/>
          <w:szCs w:val="24"/>
          <w:shd w:val="clear" w:color="auto" w:fill="FFFFFF"/>
        </w:rPr>
      </w:pPr>
    </w:p>
    <w:p w14:paraId="34AC6E44" w14:textId="77777777" w:rsidR="004D5375" w:rsidRPr="00B264E0" w:rsidRDefault="004D5375" w:rsidP="00AD027A">
      <w:pPr>
        <w:spacing w:after="0" w:line="360" w:lineRule="auto"/>
        <w:jc w:val="both"/>
        <w:rPr>
          <w:rFonts w:cstheme="minorHAnsi"/>
          <w:spacing w:val="2"/>
          <w:sz w:val="24"/>
          <w:szCs w:val="24"/>
          <w:shd w:val="clear" w:color="auto" w:fill="FFFFFF"/>
        </w:rPr>
      </w:pPr>
    </w:p>
    <w:p w14:paraId="24A9C806" w14:textId="43913509" w:rsidR="0042523A" w:rsidRPr="00B264E0" w:rsidRDefault="0042523A" w:rsidP="00AD027A">
      <w:pPr>
        <w:spacing w:after="0" w:line="360" w:lineRule="auto"/>
        <w:jc w:val="both"/>
        <w:rPr>
          <w:rFonts w:cstheme="minorHAnsi"/>
          <w:spacing w:val="2"/>
          <w:sz w:val="24"/>
          <w:szCs w:val="24"/>
          <w:shd w:val="clear" w:color="auto" w:fill="FFFFFF"/>
        </w:rPr>
      </w:pPr>
      <w:r w:rsidRPr="00B264E0">
        <w:rPr>
          <w:rFonts w:cstheme="minorHAnsi"/>
          <w:spacing w:val="2"/>
          <w:sz w:val="24"/>
          <w:szCs w:val="24"/>
          <w:shd w:val="clear" w:color="auto" w:fill="FFFFFF"/>
        </w:rPr>
        <w:t>69% pracowników nie wie, czy na uczelni ojcowie zachęcani są do korzystania z urlopu rodzicielskiego.</w:t>
      </w:r>
    </w:p>
    <w:p w14:paraId="4348C8EE" w14:textId="3881B2B7" w:rsidR="003308F2" w:rsidRPr="00B264E0" w:rsidRDefault="003308F2" w:rsidP="00AD027A">
      <w:pPr>
        <w:spacing w:after="0" w:line="360" w:lineRule="auto"/>
        <w:jc w:val="both"/>
        <w:rPr>
          <w:rFonts w:cstheme="minorHAnsi"/>
          <w:spacing w:val="2"/>
          <w:sz w:val="24"/>
          <w:szCs w:val="24"/>
          <w:shd w:val="clear" w:color="auto" w:fill="FFFFFF"/>
        </w:rPr>
      </w:pPr>
      <w:r w:rsidRPr="00B264E0">
        <w:rPr>
          <w:rFonts w:cstheme="minorHAnsi"/>
          <w:spacing w:val="2"/>
          <w:sz w:val="24"/>
          <w:szCs w:val="24"/>
          <w:shd w:val="clear" w:color="auto" w:fill="FFFFFF"/>
        </w:rPr>
        <w:t>38,1% pracowników potwierdza, że pracodawca jest w kontakcie z pracownikiem przebywającym na urlopie rodzicielskim/wychowawczym</w:t>
      </w:r>
      <w:r w:rsidR="001536B2" w:rsidRPr="00B264E0">
        <w:rPr>
          <w:rFonts w:cstheme="minorHAnsi"/>
          <w:spacing w:val="2"/>
          <w:sz w:val="24"/>
          <w:szCs w:val="24"/>
          <w:shd w:val="clear" w:color="auto" w:fill="FFFFFF"/>
        </w:rPr>
        <w:t xml:space="preserve"> i zaprasza pracowników na urlopie rodzicielskim na wydarzenia odbywające się na uczelni.</w:t>
      </w:r>
    </w:p>
    <w:p w14:paraId="4D4F55FE" w14:textId="77777777" w:rsidR="009F6ED1" w:rsidRPr="00B264E0" w:rsidRDefault="009F6ED1" w:rsidP="00AD027A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695A24A3" w14:textId="2C1CAD83" w:rsidR="00F64F9E" w:rsidRPr="00B264E0" w:rsidRDefault="00F64F9E" w:rsidP="00AD027A">
      <w:pPr>
        <w:spacing w:after="0" w:line="360" w:lineRule="auto"/>
        <w:jc w:val="both"/>
        <w:rPr>
          <w:b/>
          <w:bCs/>
          <w:sz w:val="24"/>
          <w:szCs w:val="24"/>
          <w:u w:val="single"/>
        </w:rPr>
      </w:pPr>
      <w:r w:rsidRPr="00B264E0">
        <w:rPr>
          <w:b/>
          <w:bCs/>
          <w:sz w:val="24"/>
          <w:szCs w:val="24"/>
          <w:u w:val="single"/>
        </w:rPr>
        <w:t xml:space="preserve">Struktura płciowa a </w:t>
      </w:r>
      <w:r w:rsidR="00751E0D" w:rsidRPr="00B264E0">
        <w:rPr>
          <w:b/>
          <w:bCs/>
          <w:sz w:val="24"/>
          <w:szCs w:val="24"/>
          <w:u w:val="single"/>
        </w:rPr>
        <w:t>doświadczenie</w:t>
      </w:r>
      <w:r w:rsidRPr="00B264E0">
        <w:rPr>
          <w:b/>
          <w:bCs/>
          <w:sz w:val="24"/>
          <w:szCs w:val="24"/>
          <w:u w:val="single"/>
        </w:rPr>
        <w:t xml:space="preserve"> studiowania w Wyższej Szkole Agrobiznesu</w:t>
      </w:r>
    </w:p>
    <w:p w14:paraId="374FD058" w14:textId="6C4C32F6" w:rsidR="00715A4F" w:rsidRPr="00B264E0" w:rsidRDefault="009B5F41" w:rsidP="009B5F41">
      <w:pPr>
        <w:rPr>
          <w:sz w:val="24"/>
          <w:szCs w:val="24"/>
        </w:rPr>
      </w:pPr>
      <w:r w:rsidRPr="00B264E0">
        <w:rPr>
          <w:sz w:val="24"/>
          <w:szCs w:val="24"/>
        </w:rPr>
        <w:t xml:space="preserve">W Wyższej Szkole Agrobiznesu studiuje w sumie 820 osób na wszystkich trzech stopniach studiów. </w:t>
      </w:r>
    </w:p>
    <w:p w14:paraId="64B12B8A" w14:textId="3B4AB34D" w:rsidR="00715A4F" w:rsidRPr="00B264E0" w:rsidRDefault="00715A4F" w:rsidP="009B5F41">
      <w:pPr>
        <w:rPr>
          <w:sz w:val="24"/>
          <w:szCs w:val="24"/>
        </w:rPr>
      </w:pPr>
      <w:r w:rsidRPr="00B264E0">
        <w:rPr>
          <w:sz w:val="24"/>
          <w:szCs w:val="24"/>
        </w:rPr>
        <w:t>Liczba kobiet na poszczególnych kierunkach</w:t>
      </w:r>
      <w:r w:rsidR="009B5F41" w:rsidRPr="00B264E0">
        <w:rPr>
          <w:sz w:val="24"/>
          <w:szCs w:val="24"/>
        </w:rPr>
        <w:t>:</w:t>
      </w:r>
    </w:p>
    <w:p w14:paraId="7BE04816" w14:textId="27816797" w:rsidR="00715A4F" w:rsidRPr="00B264E0" w:rsidRDefault="00715A4F" w:rsidP="0078483C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B264E0">
        <w:rPr>
          <w:sz w:val="24"/>
          <w:szCs w:val="24"/>
        </w:rPr>
        <w:t xml:space="preserve">Rolnictwo : </w:t>
      </w:r>
      <w:r w:rsidRPr="00B264E0">
        <w:rPr>
          <w:b/>
          <w:sz w:val="24"/>
          <w:szCs w:val="24"/>
        </w:rPr>
        <w:t>47</w:t>
      </w:r>
    </w:p>
    <w:p w14:paraId="663A76F7" w14:textId="77777777" w:rsidR="00715A4F" w:rsidRPr="00B264E0" w:rsidRDefault="00715A4F" w:rsidP="0078483C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B264E0">
        <w:rPr>
          <w:sz w:val="24"/>
          <w:szCs w:val="24"/>
        </w:rPr>
        <w:t xml:space="preserve">Bezpieczeństwo wewnętrzne: </w:t>
      </w:r>
      <w:r w:rsidRPr="00B264E0">
        <w:rPr>
          <w:b/>
          <w:sz w:val="24"/>
          <w:szCs w:val="24"/>
        </w:rPr>
        <w:t>59</w:t>
      </w:r>
    </w:p>
    <w:p w14:paraId="6BF2CF0C" w14:textId="77777777" w:rsidR="00715A4F" w:rsidRPr="00B264E0" w:rsidRDefault="00715A4F" w:rsidP="0078483C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B264E0">
        <w:rPr>
          <w:sz w:val="24"/>
          <w:szCs w:val="24"/>
        </w:rPr>
        <w:t xml:space="preserve">Budownictwo : </w:t>
      </w:r>
      <w:r w:rsidRPr="00B264E0">
        <w:rPr>
          <w:b/>
          <w:sz w:val="24"/>
          <w:szCs w:val="24"/>
        </w:rPr>
        <w:t>23</w:t>
      </w:r>
    </w:p>
    <w:p w14:paraId="5CFE0016" w14:textId="77777777" w:rsidR="00715A4F" w:rsidRPr="00B264E0" w:rsidRDefault="00715A4F" w:rsidP="0078483C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B264E0">
        <w:rPr>
          <w:sz w:val="24"/>
          <w:szCs w:val="24"/>
        </w:rPr>
        <w:t xml:space="preserve">Pielęgniarstwo : </w:t>
      </w:r>
      <w:r w:rsidRPr="00B264E0">
        <w:rPr>
          <w:b/>
          <w:sz w:val="24"/>
          <w:szCs w:val="24"/>
        </w:rPr>
        <w:t>268</w:t>
      </w:r>
    </w:p>
    <w:p w14:paraId="1756283B" w14:textId="77777777" w:rsidR="00715A4F" w:rsidRPr="00B264E0" w:rsidRDefault="00715A4F" w:rsidP="0078483C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B264E0">
        <w:rPr>
          <w:sz w:val="24"/>
          <w:szCs w:val="24"/>
        </w:rPr>
        <w:t xml:space="preserve">Towaroznawstwo : </w:t>
      </w:r>
      <w:r w:rsidRPr="00B264E0">
        <w:rPr>
          <w:b/>
          <w:sz w:val="24"/>
          <w:szCs w:val="24"/>
        </w:rPr>
        <w:t>22</w:t>
      </w:r>
    </w:p>
    <w:p w14:paraId="5F5229E9" w14:textId="77777777" w:rsidR="00715A4F" w:rsidRPr="00B264E0" w:rsidRDefault="00715A4F" w:rsidP="0078483C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B264E0">
        <w:rPr>
          <w:sz w:val="24"/>
          <w:szCs w:val="24"/>
        </w:rPr>
        <w:t xml:space="preserve">Pedagogika : </w:t>
      </w:r>
      <w:r w:rsidRPr="00B264E0">
        <w:rPr>
          <w:b/>
          <w:sz w:val="24"/>
          <w:szCs w:val="24"/>
        </w:rPr>
        <w:t>9</w:t>
      </w:r>
    </w:p>
    <w:p w14:paraId="6E1EBE9C" w14:textId="77777777" w:rsidR="00715A4F" w:rsidRPr="00B264E0" w:rsidRDefault="00715A4F" w:rsidP="00715A4F">
      <w:pPr>
        <w:ind w:left="720" w:hanging="360"/>
        <w:rPr>
          <w:sz w:val="24"/>
          <w:szCs w:val="24"/>
        </w:rPr>
      </w:pPr>
    </w:p>
    <w:p w14:paraId="2C836740" w14:textId="3BCD645E" w:rsidR="00715A4F" w:rsidRPr="00B264E0" w:rsidRDefault="00715A4F" w:rsidP="009B5F41">
      <w:pPr>
        <w:rPr>
          <w:sz w:val="24"/>
          <w:szCs w:val="24"/>
        </w:rPr>
      </w:pPr>
      <w:r w:rsidRPr="00B264E0">
        <w:rPr>
          <w:sz w:val="24"/>
          <w:szCs w:val="24"/>
        </w:rPr>
        <w:t>Liczba mężczyzn na poszczególnych kierunkach</w:t>
      </w:r>
      <w:r w:rsidR="009B5F41" w:rsidRPr="00B264E0">
        <w:rPr>
          <w:sz w:val="24"/>
          <w:szCs w:val="24"/>
        </w:rPr>
        <w:t>:</w:t>
      </w:r>
    </w:p>
    <w:p w14:paraId="481CD066" w14:textId="77777777" w:rsidR="00715A4F" w:rsidRPr="00B264E0" w:rsidRDefault="00715A4F" w:rsidP="0078483C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B264E0">
        <w:rPr>
          <w:sz w:val="24"/>
          <w:szCs w:val="24"/>
        </w:rPr>
        <w:t xml:space="preserve">Rolnictwo : </w:t>
      </w:r>
      <w:r w:rsidRPr="00B264E0">
        <w:rPr>
          <w:b/>
          <w:sz w:val="24"/>
          <w:szCs w:val="24"/>
        </w:rPr>
        <w:t>154</w:t>
      </w:r>
    </w:p>
    <w:p w14:paraId="1473C435" w14:textId="77777777" w:rsidR="00715A4F" w:rsidRPr="00B264E0" w:rsidRDefault="00715A4F" w:rsidP="0078483C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r w:rsidRPr="00B264E0">
        <w:rPr>
          <w:sz w:val="24"/>
          <w:szCs w:val="24"/>
        </w:rPr>
        <w:t xml:space="preserve">Bezpieczeństwo wewnętrzne: </w:t>
      </w:r>
      <w:r w:rsidRPr="00B264E0">
        <w:rPr>
          <w:b/>
          <w:sz w:val="24"/>
          <w:szCs w:val="24"/>
        </w:rPr>
        <w:t>91</w:t>
      </w:r>
    </w:p>
    <w:p w14:paraId="383ACEFD" w14:textId="77777777" w:rsidR="00715A4F" w:rsidRPr="00B264E0" w:rsidRDefault="00715A4F" w:rsidP="0078483C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r w:rsidRPr="00B264E0">
        <w:rPr>
          <w:sz w:val="24"/>
          <w:szCs w:val="24"/>
        </w:rPr>
        <w:t xml:space="preserve">Budownictwo : </w:t>
      </w:r>
      <w:r w:rsidRPr="00B264E0">
        <w:rPr>
          <w:b/>
          <w:sz w:val="24"/>
          <w:szCs w:val="24"/>
        </w:rPr>
        <w:t>73</w:t>
      </w:r>
    </w:p>
    <w:p w14:paraId="4323A06B" w14:textId="77777777" w:rsidR="00715A4F" w:rsidRPr="00B264E0" w:rsidRDefault="00715A4F" w:rsidP="0078483C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B264E0">
        <w:rPr>
          <w:sz w:val="24"/>
          <w:szCs w:val="24"/>
        </w:rPr>
        <w:t xml:space="preserve">Pielęgniarstwo : </w:t>
      </w:r>
      <w:r w:rsidRPr="00B264E0">
        <w:rPr>
          <w:b/>
          <w:sz w:val="24"/>
          <w:szCs w:val="24"/>
        </w:rPr>
        <w:t>42</w:t>
      </w:r>
    </w:p>
    <w:p w14:paraId="48CE00E9" w14:textId="77777777" w:rsidR="00715A4F" w:rsidRPr="00B264E0" w:rsidRDefault="00715A4F" w:rsidP="0078483C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r w:rsidRPr="00B264E0">
        <w:rPr>
          <w:sz w:val="24"/>
          <w:szCs w:val="24"/>
        </w:rPr>
        <w:t xml:space="preserve">Towaroznawstwo : </w:t>
      </w:r>
      <w:r w:rsidRPr="00B264E0">
        <w:rPr>
          <w:b/>
          <w:sz w:val="24"/>
          <w:szCs w:val="24"/>
        </w:rPr>
        <w:t>31</w:t>
      </w:r>
    </w:p>
    <w:p w14:paraId="2205D4E5" w14:textId="77777777" w:rsidR="00715A4F" w:rsidRPr="00B264E0" w:rsidRDefault="00715A4F" w:rsidP="0078483C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B264E0">
        <w:rPr>
          <w:sz w:val="24"/>
          <w:szCs w:val="24"/>
        </w:rPr>
        <w:t xml:space="preserve">Pedagogika : </w:t>
      </w:r>
      <w:r w:rsidRPr="00B264E0">
        <w:rPr>
          <w:b/>
          <w:sz w:val="24"/>
          <w:szCs w:val="24"/>
        </w:rPr>
        <w:t>1</w:t>
      </w:r>
    </w:p>
    <w:p w14:paraId="3A888F29" w14:textId="77777777" w:rsidR="00715A4F" w:rsidRPr="00B264E0" w:rsidRDefault="00715A4F" w:rsidP="00AD027A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5CDE1414" w14:textId="5FEBB3CB" w:rsidR="002F717A" w:rsidRPr="00B264E0" w:rsidRDefault="00F221B2" w:rsidP="00AD027A">
      <w:pPr>
        <w:spacing w:after="0" w:line="360" w:lineRule="auto"/>
        <w:jc w:val="both"/>
        <w:rPr>
          <w:b/>
          <w:bCs/>
          <w:sz w:val="24"/>
          <w:szCs w:val="24"/>
          <w:u w:val="single"/>
        </w:rPr>
      </w:pPr>
      <w:r w:rsidRPr="00B264E0">
        <w:rPr>
          <w:b/>
          <w:bCs/>
          <w:sz w:val="24"/>
          <w:szCs w:val="24"/>
          <w:u w:val="single"/>
        </w:rPr>
        <w:t>P</w:t>
      </w:r>
      <w:r w:rsidR="002F717A" w:rsidRPr="00B264E0">
        <w:rPr>
          <w:b/>
          <w:bCs/>
          <w:sz w:val="24"/>
          <w:szCs w:val="24"/>
          <w:u w:val="single"/>
        </w:rPr>
        <w:t>oziom zadowolenia osób studiujących na uczelni</w:t>
      </w:r>
    </w:p>
    <w:p w14:paraId="705D581F" w14:textId="37A99F7A" w:rsidR="00D22246" w:rsidRPr="00B264E0" w:rsidRDefault="00D22246" w:rsidP="00AD027A">
      <w:pPr>
        <w:spacing w:after="0" w:line="360" w:lineRule="auto"/>
        <w:jc w:val="both"/>
        <w:rPr>
          <w:sz w:val="24"/>
          <w:szCs w:val="24"/>
        </w:rPr>
      </w:pPr>
      <w:r w:rsidRPr="00B264E0">
        <w:rPr>
          <w:sz w:val="24"/>
          <w:szCs w:val="24"/>
        </w:rPr>
        <w:t xml:space="preserve">93% ankietowanych studentów wskazuje, </w:t>
      </w:r>
      <w:r w:rsidR="007E73FF" w:rsidRPr="00B264E0">
        <w:rPr>
          <w:sz w:val="24"/>
          <w:szCs w:val="24"/>
        </w:rPr>
        <w:t>ż</w:t>
      </w:r>
      <w:r w:rsidRPr="00B264E0">
        <w:rPr>
          <w:sz w:val="24"/>
          <w:szCs w:val="24"/>
        </w:rPr>
        <w:t>e jest zadowolonych ze studiowania w Wyższej Szkole Agrobiznesu</w:t>
      </w:r>
      <w:r w:rsidR="006963B3" w:rsidRPr="00B264E0">
        <w:rPr>
          <w:sz w:val="24"/>
          <w:szCs w:val="24"/>
        </w:rPr>
        <w:t>, a 95,6 % uważa, ze atmosfera studiowania jest bardzo dobra.</w:t>
      </w:r>
    </w:p>
    <w:p w14:paraId="0157EF34" w14:textId="0EA9C414" w:rsidR="00254FD5" w:rsidRPr="00B264E0" w:rsidRDefault="00254FD5" w:rsidP="00AD027A">
      <w:pPr>
        <w:spacing w:after="0" w:line="360" w:lineRule="auto"/>
        <w:jc w:val="both"/>
        <w:rPr>
          <w:sz w:val="24"/>
          <w:szCs w:val="24"/>
        </w:rPr>
      </w:pPr>
    </w:p>
    <w:p w14:paraId="21D3DBBB" w14:textId="1900DC3C" w:rsidR="00254FD5" w:rsidRPr="00B264E0" w:rsidRDefault="00254FD5" w:rsidP="00AD027A">
      <w:pPr>
        <w:spacing w:after="0" w:line="360" w:lineRule="auto"/>
        <w:jc w:val="both"/>
        <w:rPr>
          <w:sz w:val="24"/>
          <w:szCs w:val="24"/>
        </w:rPr>
      </w:pPr>
    </w:p>
    <w:p w14:paraId="510DB2ED" w14:textId="159612BB" w:rsidR="0078483C" w:rsidRPr="00B264E0" w:rsidRDefault="0078483C" w:rsidP="00AD027A">
      <w:pPr>
        <w:spacing w:after="0" w:line="360" w:lineRule="auto"/>
        <w:jc w:val="both"/>
        <w:rPr>
          <w:sz w:val="24"/>
          <w:szCs w:val="24"/>
        </w:rPr>
      </w:pPr>
    </w:p>
    <w:p w14:paraId="3959413D" w14:textId="30288891" w:rsidR="0078483C" w:rsidRPr="00B264E0" w:rsidRDefault="0078483C" w:rsidP="00AD027A">
      <w:pPr>
        <w:spacing w:after="0" w:line="360" w:lineRule="auto"/>
        <w:jc w:val="both"/>
        <w:rPr>
          <w:sz w:val="24"/>
          <w:szCs w:val="24"/>
        </w:rPr>
      </w:pPr>
    </w:p>
    <w:p w14:paraId="1E0C007D" w14:textId="77777777" w:rsidR="0078483C" w:rsidRPr="00B264E0" w:rsidRDefault="0078483C" w:rsidP="00AD027A">
      <w:pPr>
        <w:spacing w:after="0" w:line="360" w:lineRule="auto"/>
        <w:jc w:val="both"/>
        <w:rPr>
          <w:sz w:val="24"/>
          <w:szCs w:val="24"/>
        </w:rPr>
      </w:pPr>
    </w:p>
    <w:p w14:paraId="0B123C74" w14:textId="0590A5BA" w:rsidR="00D22246" w:rsidRPr="00B264E0" w:rsidRDefault="00254FD5" w:rsidP="00AD027A">
      <w:pPr>
        <w:spacing w:after="0" w:line="360" w:lineRule="auto"/>
        <w:jc w:val="both"/>
        <w:rPr>
          <w:b/>
          <w:bCs/>
          <w:sz w:val="24"/>
          <w:szCs w:val="24"/>
          <w:u w:val="single"/>
        </w:rPr>
      </w:pPr>
      <w:r w:rsidRPr="00B264E0">
        <w:rPr>
          <w:noProof/>
        </w:rPr>
        <w:drawing>
          <wp:inline distT="0" distB="0" distL="0" distR="0" wp14:anchorId="19327F7A" wp14:editId="26B98ED7">
            <wp:extent cx="5760720" cy="22783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ECB23" w14:textId="5F99EA4B" w:rsidR="00D22246" w:rsidRPr="00B264E0" w:rsidRDefault="00D22246" w:rsidP="00AD027A">
      <w:pPr>
        <w:spacing w:after="0" w:line="360" w:lineRule="auto"/>
        <w:jc w:val="both"/>
        <w:rPr>
          <w:i/>
          <w:iCs/>
        </w:rPr>
      </w:pPr>
      <w:r w:rsidRPr="00B264E0">
        <w:rPr>
          <w:i/>
          <w:iCs/>
        </w:rPr>
        <w:t>Wykres 1</w:t>
      </w:r>
      <w:r w:rsidR="00E80E5F" w:rsidRPr="00B264E0">
        <w:rPr>
          <w:i/>
          <w:iCs/>
        </w:rPr>
        <w:t>2</w:t>
      </w:r>
      <w:r w:rsidRPr="00B264E0">
        <w:rPr>
          <w:i/>
          <w:iCs/>
        </w:rPr>
        <w:t>. Wskaźnik zadowolenia ze studiowania na uczelni.</w:t>
      </w:r>
    </w:p>
    <w:p w14:paraId="1EE2CC70" w14:textId="77777777" w:rsidR="00E57A8D" w:rsidRPr="00B264E0" w:rsidRDefault="00E57A8D" w:rsidP="00AD027A">
      <w:pPr>
        <w:spacing w:after="0" w:line="360" w:lineRule="auto"/>
        <w:jc w:val="both"/>
        <w:rPr>
          <w:i/>
          <w:iCs/>
          <w:sz w:val="24"/>
          <w:szCs w:val="24"/>
        </w:rPr>
      </w:pPr>
    </w:p>
    <w:p w14:paraId="7B89D7B5" w14:textId="2B327B34" w:rsidR="00D22246" w:rsidRPr="00B264E0" w:rsidRDefault="00E57A8D" w:rsidP="00AD027A">
      <w:pPr>
        <w:spacing w:after="0" w:line="360" w:lineRule="auto"/>
        <w:jc w:val="both"/>
        <w:rPr>
          <w:sz w:val="24"/>
          <w:szCs w:val="24"/>
        </w:rPr>
      </w:pPr>
      <w:r w:rsidRPr="00B264E0">
        <w:rPr>
          <w:sz w:val="24"/>
          <w:szCs w:val="24"/>
        </w:rPr>
        <w:t>78,1% studentów nie spotkało się z przypadkami niesprawiedliwego traktowania przez prowadzących zajęcia ze względu na płeć, a 94,7% respondentów wśród studentów nie spotkało się z przypadkami niewłaściwych zachowań prowadzących zajęcia mających na celu deprecjonowanie kompetencji kobiet i zniechęcanie ich do studiowania.</w:t>
      </w:r>
    </w:p>
    <w:p w14:paraId="2FAE7670" w14:textId="40206521" w:rsidR="0048340C" w:rsidRPr="00B264E0" w:rsidRDefault="0048340C" w:rsidP="00AD027A">
      <w:pPr>
        <w:spacing w:after="0" w:line="360" w:lineRule="auto"/>
        <w:jc w:val="both"/>
        <w:rPr>
          <w:sz w:val="24"/>
          <w:szCs w:val="24"/>
        </w:rPr>
      </w:pPr>
      <w:r w:rsidRPr="00B264E0">
        <w:rPr>
          <w:sz w:val="24"/>
          <w:szCs w:val="24"/>
        </w:rPr>
        <w:t>73,7% ankietowanych wskazało, że władze uczelni reagują na problemy dotyczące nierówności płci.</w:t>
      </w:r>
    </w:p>
    <w:p w14:paraId="35D4770F" w14:textId="3CDED9B5" w:rsidR="000A1524" w:rsidRPr="00B264E0" w:rsidRDefault="000A1524" w:rsidP="00AD027A">
      <w:pPr>
        <w:spacing w:after="0" w:line="360" w:lineRule="auto"/>
        <w:jc w:val="both"/>
        <w:rPr>
          <w:sz w:val="24"/>
          <w:szCs w:val="24"/>
        </w:rPr>
      </w:pPr>
      <w:r w:rsidRPr="00B264E0">
        <w:rPr>
          <w:noProof/>
        </w:rPr>
        <w:drawing>
          <wp:inline distT="0" distB="0" distL="0" distR="0" wp14:anchorId="3E097136" wp14:editId="31836386">
            <wp:extent cx="5760720" cy="242824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2B12A" w14:textId="51338BDE" w:rsidR="000A1524" w:rsidRPr="00B264E0" w:rsidRDefault="000A1524" w:rsidP="000A1524">
      <w:pPr>
        <w:spacing w:after="0" w:line="360" w:lineRule="auto"/>
        <w:jc w:val="both"/>
        <w:rPr>
          <w:i/>
          <w:iCs/>
        </w:rPr>
      </w:pPr>
      <w:r w:rsidRPr="00B264E0">
        <w:rPr>
          <w:i/>
          <w:iCs/>
        </w:rPr>
        <w:t>Wykres 1</w:t>
      </w:r>
      <w:r w:rsidR="00E80E5F" w:rsidRPr="00B264E0">
        <w:rPr>
          <w:i/>
          <w:iCs/>
        </w:rPr>
        <w:t>3</w:t>
      </w:r>
      <w:r w:rsidRPr="00B264E0">
        <w:rPr>
          <w:i/>
          <w:iCs/>
        </w:rPr>
        <w:t>. Wskaźnik odpowiedzi na pytanie, czy władze WSA reagują na sytuacje dotyczące nierówności płci.</w:t>
      </w:r>
    </w:p>
    <w:p w14:paraId="4C52BABD" w14:textId="77777777" w:rsidR="000A1524" w:rsidRPr="00B264E0" w:rsidRDefault="000A1524" w:rsidP="00AD027A">
      <w:pPr>
        <w:spacing w:after="0" w:line="360" w:lineRule="auto"/>
        <w:jc w:val="both"/>
        <w:rPr>
          <w:sz w:val="24"/>
          <w:szCs w:val="24"/>
        </w:rPr>
      </w:pPr>
    </w:p>
    <w:p w14:paraId="3D96CA20" w14:textId="57A14BB4" w:rsidR="00E57A8D" w:rsidRPr="00B264E0" w:rsidRDefault="0048340C" w:rsidP="00AD027A">
      <w:pPr>
        <w:spacing w:after="0" w:line="360" w:lineRule="auto"/>
        <w:jc w:val="both"/>
        <w:rPr>
          <w:sz w:val="24"/>
          <w:szCs w:val="24"/>
        </w:rPr>
      </w:pPr>
      <w:r w:rsidRPr="00B264E0">
        <w:rPr>
          <w:sz w:val="24"/>
          <w:szCs w:val="24"/>
        </w:rPr>
        <w:t>57% ankietowanych uważa, że podczas zajęć prowadzonych na uczelni wykorzystywane są neutralne płciowo przykłady.</w:t>
      </w:r>
    </w:p>
    <w:p w14:paraId="704A9767" w14:textId="77777777" w:rsidR="00E57A8D" w:rsidRPr="00B264E0" w:rsidRDefault="00E57A8D" w:rsidP="00AD027A">
      <w:pPr>
        <w:spacing w:after="0" w:line="360" w:lineRule="auto"/>
        <w:jc w:val="both"/>
        <w:rPr>
          <w:sz w:val="24"/>
          <w:szCs w:val="24"/>
        </w:rPr>
      </w:pPr>
    </w:p>
    <w:p w14:paraId="4755FAAC" w14:textId="3F8C63D0" w:rsidR="00751E0D" w:rsidRPr="00B264E0" w:rsidRDefault="00751E0D" w:rsidP="00AD027A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B264E0">
        <w:rPr>
          <w:b/>
          <w:bCs/>
          <w:sz w:val="24"/>
          <w:szCs w:val="24"/>
          <w:u w:val="single"/>
        </w:rPr>
        <w:t xml:space="preserve">Potrzeby i oczekiwania studentów w zakresie równości płci dotyczące równego traktowania w </w:t>
      </w:r>
      <w:r w:rsidRPr="00B264E0">
        <w:rPr>
          <w:rFonts w:cstheme="minorHAnsi"/>
          <w:b/>
          <w:bCs/>
          <w:sz w:val="24"/>
          <w:szCs w:val="24"/>
          <w:u w:val="single"/>
        </w:rPr>
        <w:t>pracy naukowej i dydaktycznej</w:t>
      </w:r>
    </w:p>
    <w:p w14:paraId="07DE0313" w14:textId="1C68D39B" w:rsidR="004C3973" w:rsidRPr="00B264E0" w:rsidRDefault="005C6E21" w:rsidP="0019745C">
      <w:pPr>
        <w:spacing w:after="0" w:line="360" w:lineRule="auto"/>
        <w:rPr>
          <w:rFonts w:cstheme="minorHAnsi"/>
          <w:spacing w:val="2"/>
          <w:sz w:val="24"/>
          <w:szCs w:val="24"/>
          <w:shd w:val="clear" w:color="auto" w:fill="FFFFFF"/>
        </w:rPr>
      </w:pPr>
      <w:r w:rsidRPr="00B264E0">
        <w:rPr>
          <w:rFonts w:cstheme="minorHAnsi"/>
          <w:sz w:val="24"/>
          <w:szCs w:val="24"/>
        </w:rPr>
        <w:t>81,6% respondentów nie widzi</w:t>
      </w:r>
      <w:r w:rsidRPr="00B264E0">
        <w:rPr>
          <w:rFonts w:cstheme="minorHAnsi"/>
          <w:spacing w:val="2"/>
          <w:sz w:val="24"/>
          <w:szCs w:val="24"/>
          <w:shd w:val="clear" w:color="auto" w:fill="FFFFFF"/>
        </w:rPr>
        <w:t xml:space="preserve"> potrzeby wprowadzenia rozwiązań, które mają na celu zwiększenie transparentności kryteriów oceny podczas egzaminowania</w:t>
      </w:r>
      <w:r w:rsidR="00AE7E9E" w:rsidRPr="00B264E0">
        <w:rPr>
          <w:rFonts w:cstheme="minorHAnsi"/>
          <w:spacing w:val="2"/>
          <w:sz w:val="24"/>
          <w:szCs w:val="24"/>
          <w:shd w:val="clear" w:color="auto" w:fill="FFFFFF"/>
        </w:rPr>
        <w:t>, a 89,5% ankietowanych nie widzi potrzeby wprowadzenia, o ile to możliwe, neutralnych płciowo zwrotów i feminatywów w miejsce stosowania wyłącznie formy męskiej.</w:t>
      </w:r>
    </w:p>
    <w:p w14:paraId="7C8A9934" w14:textId="3BDB1F60" w:rsidR="00AE7E9E" w:rsidRPr="00B264E0" w:rsidRDefault="00AE7E9E" w:rsidP="0019745C">
      <w:pPr>
        <w:spacing w:after="0" w:line="360" w:lineRule="auto"/>
        <w:rPr>
          <w:rFonts w:cstheme="minorHAnsi"/>
          <w:spacing w:val="2"/>
          <w:sz w:val="24"/>
          <w:szCs w:val="24"/>
          <w:shd w:val="clear" w:color="auto" w:fill="FFFFFF"/>
        </w:rPr>
      </w:pPr>
      <w:r w:rsidRPr="00B264E0">
        <w:rPr>
          <w:rFonts w:cstheme="minorHAnsi"/>
          <w:spacing w:val="2"/>
          <w:sz w:val="24"/>
          <w:szCs w:val="24"/>
          <w:shd w:val="clear" w:color="auto" w:fill="FFFFFF"/>
        </w:rPr>
        <w:t>80,7% studentów nie widzi także potrzeby wprowadzenia w ramach systemowej oceny zajęć i ich ankietyzacji, pytań odnoszących się do równego traktowania oraz przejawów dyskryminacji.</w:t>
      </w:r>
    </w:p>
    <w:p w14:paraId="604F88B4" w14:textId="2D4DC204" w:rsidR="0019745C" w:rsidRPr="00B264E0" w:rsidRDefault="0019745C" w:rsidP="0019745C">
      <w:pPr>
        <w:spacing w:after="0" w:line="360" w:lineRule="auto"/>
        <w:rPr>
          <w:rFonts w:cstheme="minorHAnsi"/>
          <w:spacing w:val="2"/>
          <w:shd w:val="clear" w:color="auto" w:fill="FFFFFF"/>
        </w:rPr>
      </w:pPr>
      <w:r w:rsidRPr="00B264E0">
        <w:rPr>
          <w:rFonts w:cstheme="minorHAnsi"/>
          <w:spacing w:val="2"/>
          <w:sz w:val="24"/>
          <w:szCs w:val="24"/>
          <w:shd w:val="clear" w:color="auto" w:fill="FFFFFF"/>
        </w:rPr>
        <w:t>90,4% ankietowanych nie przejawia potrzeby organizowania stowarzyszeń czy grup zrzeszających kobiety studentki/naukowczynie.</w:t>
      </w:r>
      <w:r w:rsidRPr="00B264E0">
        <w:rPr>
          <w:rFonts w:ascii="Roboto" w:hAnsi="Roboto"/>
          <w:spacing w:val="2"/>
          <w:shd w:val="clear" w:color="auto" w:fill="FFFFFF"/>
        </w:rPr>
        <w:t xml:space="preserve"> </w:t>
      </w:r>
      <w:r w:rsidRPr="00B264E0">
        <w:rPr>
          <w:rFonts w:cstheme="minorHAnsi"/>
          <w:spacing w:val="2"/>
          <w:shd w:val="clear" w:color="auto" w:fill="FFFFFF"/>
        </w:rPr>
        <w:t xml:space="preserve"> </w:t>
      </w:r>
      <w:r w:rsidRPr="00B264E0">
        <w:rPr>
          <w:rFonts w:cstheme="minorHAnsi"/>
          <w:noProof/>
          <w:spacing w:val="2"/>
          <w:shd w:val="clear" w:color="auto" w:fill="FFFFFF"/>
        </w:rPr>
        <w:drawing>
          <wp:inline distT="0" distB="0" distL="0" distR="0" wp14:anchorId="4C047CAB" wp14:editId="519FE4BF">
            <wp:extent cx="5760720" cy="261747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8CC1A" w14:textId="560CE5DC" w:rsidR="005A4661" w:rsidRPr="00B264E0" w:rsidRDefault="005A4661" w:rsidP="0019745C">
      <w:pPr>
        <w:spacing w:after="0" w:line="360" w:lineRule="auto"/>
        <w:rPr>
          <w:rFonts w:cstheme="minorHAnsi"/>
          <w:spacing w:val="2"/>
          <w:shd w:val="clear" w:color="auto" w:fill="FFFFFF"/>
        </w:rPr>
      </w:pPr>
      <w:r w:rsidRPr="00B264E0">
        <w:rPr>
          <w:rFonts w:cstheme="minorHAnsi"/>
          <w:i/>
          <w:iCs/>
          <w:spacing w:val="2"/>
          <w:shd w:val="clear" w:color="auto" w:fill="FFFFFF"/>
        </w:rPr>
        <w:t>Wykres 1</w:t>
      </w:r>
      <w:r w:rsidR="00E80E5F" w:rsidRPr="00B264E0">
        <w:rPr>
          <w:rFonts w:cstheme="minorHAnsi"/>
          <w:i/>
          <w:iCs/>
          <w:spacing w:val="2"/>
          <w:shd w:val="clear" w:color="auto" w:fill="FFFFFF"/>
        </w:rPr>
        <w:t>4</w:t>
      </w:r>
      <w:r w:rsidRPr="00B264E0">
        <w:rPr>
          <w:rFonts w:cstheme="minorHAnsi"/>
          <w:i/>
          <w:iCs/>
          <w:spacing w:val="2"/>
          <w:shd w:val="clear" w:color="auto" w:fill="FFFFFF"/>
        </w:rPr>
        <w:t>. Wskaźnik odpowiedzi na temat potrzeby organizowania stowarzyszeń czy grup zrzeszających kobiety studentki</w:t>
      </w:r>
      <w:r w:rsidRPr="00B264E0">
        <w:rPr>
          <w:rFonts w:cstheme="minorHAnsi"/>
          <w:spacing w:val="2"/>
          <w:shd w:val="clear" w:color="auto" w:fill="FFFFFF"/>
        </w:rPr>
        <w:t>.</w:t>
      </w:r>
    </w:p>
    <w:p w14:paraId="6D02441E" w14:textId="3CE7DE10" w:rsidR="00174CE1" w:rsidRPr="00B264E0" w:rsidRDefault="00174CE1" w:rsidP="00AD027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63EDB3D" w14:textId="0BD8F63E" w:rsidR="00174CE1" w:rsidRPr="00B264E0" w:rsidRDefault="00174CE1" w:rsidP="00AD027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264E0">
        <w:rPr>
          <w:rFonts w:cstheme="minorHAnsi"/>
          <w:sz w:val="24"/>
          <w:szCs w:val="24"/>
        </w:rPr>
        <w:t>93% ankietowanych studentów nie było świadkami niewłaściwych zachowań na uczelni ze względu na orientację lub identyfikację psychoseksualną swoją lub innej osoby.</w:t>
      </w:r>
    </w:p>
    <w:p w14:paraId="0DECFE91" w14:textId="77777777" w:rsidR="003C62AC" w:rsidRPr="00B264E0" w:rsidRDefault="003C62AC">
      <w:pPr>
        <w:rPr>
          <w:rFonts w:cstheme="minorHAnsi"/>
          <w:b/>
          <w:bCs/>
          <w:sz w:val="24"/>
          <w:szCs w:val="24"/>
        </w:rPr>
      </w:pPr>
    </w:p>
    <w:p w14:paraId="74518940" w14:textId="77777777" w:rsidR="00063887" w:rsidRPr="00B264E0" w:rsidRDefault="00063887">
      <w:pPr>
        <w:rPr>
          <w:rFonts w:cstheme="minorHAnsi"/>
          <w:b/>
          <w:bCs/>
          <w:sz w:val="24"/>
          <w:szCs w:val="24"/>
        </w:rPr>
      </w:pPr>
    </w:p>
    <w:p w14:paraId="7846E498" w14:textId="77777777" w:rsidR="00063887" w:rsidRPr="00B264E0" w:rsidRDefault="00063887">
      <w:pPr>
        <w:rPr>
          <w:rFonts w:cstheme="minorHAnsi"/>
          <w:b/>
          <w:bCs/>
          <w:sz w:val="24"/>
          <w:szCs w:val="24"/>
        </w:rPr>
      </w:pPr>
    </w:p>
    <w:p w14:paraId="388E7693" w14:textId="77777777" w:rsidR="00254FD5" w:rsidRPr="00B264E0" w:rsidRDefault="00254FD5" w:rsidP="005C7950">
      <w:pPr>
        <w:pStyle w:val="Nagwek1"/>
        <w:rPr>
          <w:b/>
          <w:bCs/>
          <w:color w:val="auto"/>
        </w:rPr>
      </w:pPr>
      <w:bookmarkStart w:id="5" w:name="_Toc107391012"/>
    </w:p>
    <w:p w14:paraId="6AA0BE72" w14:textId="3D5D1F81" w:rsidR="00487211" w:rsidRPr="00FA3745" w:rsidRDefault="00487211" w:rsidP="005C7950">
      <w:pPr>
        <w:pStyle w:val="Nagwek1"/>
        <w:rPr>
          <w:b/>
          <w:bCs/>
        </w:rPr>
      </w:pPr>
      <w:r w:rsidRPr="00FA3745">
        <w:rPr>
          <w:b/>
          <w:bCs/>
        </w:rPr>
        <w:t>Cele</w:t>
      </w:r>
      <w:r w:rsidR="00613BAF" w:rsidRPr="00FA3745">
        <w:rPr>
          <w:b/>
          <w:bCs/>
        </w:rPr>
        <w:t>, Działania, Wskaźniki</w:t>
      </w:r>
      <w:bookmarkEnd w:id="5"/>
    </w:p>
    <w:p w14:paraId="08DC7DD2" w14:textId="77777777" w:rsidR="001007DB" w:rsidRPr="001007DB" w:rsidRDefault="001007DB" w:rsidP="001007DB"/>
    <w:p w14:paraId="5C430FF4" w14:textId="5B5DFC17" w:rsidR="00BF4AD4" w:rsidRPr="00B264E0" w:rsidRDefault="005A2A90" w:rsidP="00BF4AD4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B264E0">
        <w:rPr>
          <w:rFonts w:cstheme="minorHAnsi"/>
          <w:sz w:val="24"/>
          <w:szCs w:val="24"/>
          <w:u w:val="single"/>
        </w:rPr>
        <w:t>Główny</w:t>
      </w:r>
      <w:r w:rsidR="00511CBF" w:rsidRPr="00B264E0">
        <w:rPr>
          <w:rFonts w:cstheme="minorHAnsi"/>
          <w:sz w:val="24"/>
          <w:szCs w:val="24"/>
          <w:u w:val="single"/>
        </w:rPr>
        <w:t xml:space="preserve"> cel: </w:t>
      </w:r>
      <w:r w:rsidR="00BF4AD4" w:rsidRPr="00B264E0">
        <w:rPr>
          <w:rFonts w:cstheme="minorHAnsi"/>
          <w:b/>
          <w:bCs/>
          <w:sz w:val="24"/>
          <w:szCs w:val="24"/>
          <w:u w:val="single"/>
        </w:rPr>
        <w:t>Rozwój świadomości społeczności akademickiej w kierunku akceptacji równości płci</w:t>
      </w:r>
    </w:p>
    <w:p w14:paraId="7D2B7955" w14:textId="07DAB681" w:rsidR="00613BAF" w:rsidRPr="00B264E0" w:rsidRDefault="00613BAF" w:rsidP="00613BAF">
      <w:pPr>
        <w:pStyle w:val="Akapitzlist"/>
        <w:rPr>
          <w:rFonts w:cstheme="minorHAnsi"/>
          <w:sz w:val="24"/>
          <w:szCs w:val="24"/>
          <w:u w:val="single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2"/>
        <w:gridCol w:w="2612"/>
        <w:gridCol w:w="2335"/>
        <w:gridCol w:w="1902"/>
        <w:gridCol w:w="1666"/>
      </w:tblGrid>
      <w:tr w:rsidR="00B264E0" w:rsidRPr="00B264E0" w14:paraId="592FF983" w14:textId="77777777" w:rsidTr="00DA6CB5">
        <w:tc>
          <w:tcPr>
            <w:tcW w:w="552" w:type="dxa"/>
          </w:tcPr>
          <w:p w14:paraId="389BF97E" w14:textId="607580F3" w:rsidR="00613BAF" w:rsidRPr="00B264E0" w:rsidRDefault="00BF4AD4" w:rsidP="00613BAF">
            <w:pPr>
              <w:pStyle w:val="Akapitzlist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B264E0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12" w:type="dxa"/>
          </w:tcPr>
          <w:p w14:paraId="52BF3841" w14:textId="64681F4A" w:rsidR="00613BAF" w:rsidRPr="00B264E0" w:rsidRDefault="00BF4AD4" w:rsidP="00613BAF">
            <w:pPr>
              <w:pStyle w:val="Akapitzlist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B264E0">
              <w:rPr>
                <w:rFonts w:cstheme="minorHAnsi"/>
                <w:b/>
                <w:bCs/>
                <w:sz w:val="24"/>
                <w:szCs w:val="24"/>
              </w:rPr>
              <w:t>Cel</w:t>
            </w:r>
          </w:p>
        </w:tc>
        <w:tc>
          <w:tcPr>
            <w:tcW w:w="2335" w:type="dxa"/>
          </w:tcPr>
          <w:p w14:paraId="0CDDFB85" w14:textId="511983CD" w:rsidR="00613BAF" w:rsidRPr="00B264E0" w:rsidRDefault="00BF4AD4" w:rsidP="00613BAF">
            <w:pPr>
              <w:pStyle w:val="Akapitzlist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B264E0">
              <w:rPr>
                <w:rFonts w:cstheme="minorHAnsi"/>
                <w:b/>
                <w:bCs/>
                <w:sz w:val="24"/>
                <w:szCs w:val="24"/>
              </w:rPr>
              <w:t>Działanie</w:t>
            </w:r>
          </w:p>
        </w:tc>
        <w:tc>
          <w:tcPr>
            <w:tcW w:w="1902" w:type="dxa"/>
          </w:tcPr>
          <w:p w14:paraId="3B06D1FE" w14:textId="353A94B5" w:rsidR="00613BAF" w:rsidRPr="00B264E0" w:rsidRDefault="00BF4AD4" w:rsidP="00613BAF">
            <w:pPr>
              <w:pStyle w:val="Akapitzlist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B264E0">
              <w:rPr>
                <w:rFonts w:cstheme="minorHAnsi"/>
                <w:b/>
                <w:bCs/>
                <w:sz w:val="24"/>
                <w:szCs w:val="24"/>
              </w:rPr>
              <w:t>Wskaźnik</w:t>
            </w:r>
          </w:p>
        </w:tc>
        <w:tc>
          <w:tcPr>
            <w:tcW w:w="1666" w:type="dxa"/>
          </w:tcPr>
          <w:p w14:paraId="0FB2CB5A" w14:textId="6A44BE0C" w:rsidR="00613BAF" w:rsidRPr="00B264E0" w:rsidRDefault="00BF4AD4" w:rsidP="00613BAF">
            <w:pPr>
              <w:pStyle w:val="Akapitzlist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B264E0">
              <w:rPr>
                <w:rFonts w:cstheme="minorHAnsi"/>
                <w:b/>
                <w:bCs/>
                <w:sz w:val="24"/>
                <w:szCs w:val="24"/>
              </w:rPr>
              <w:t>Adresowane do</w:t>
            </w:r>
          </w:p>
        </w:tc>
      </w:tr>
      <w:tr w:rsidR="00B264E0" w:rsidRPr="00B264E0" w14:paraId="2734BE49" w14:textId="77777777" w:rsidTr="00DA6CB5">
        <w:tc>
          <w:tcPr>
            <w:tcW w:w="552" w:type="dxa"/>
          </w:tcPr>
          <w:p w14:paraId="6C48BBE9" w14:textId="01E5BF93" w:rsidR="001C5A63" w:rsidRPr="00B264E0" w:rsidRDefault="00DA6CB5" w:rsidP="00613BAF">
            <w:pPr>
              <w:pStyle w:val="Akapitzlist"/>
              <w:ind w:left="0"/>
              <w:rPr>
                <w:rFonts w:cstheme="minorHAnsi"/>
                <w:sz w:val="24"/>
                <w:szCs w:val="24"/>
                <w:u w:val="single"/>
              </w:rPr>
            </w:pPr>
            <w:r w:rsidRPr="00B264E0">
              <w:rPr>
                <w:rFonts w:cstheme="minorHAnsi"/>
                <w:sz w:val="24"/>
                <w:szCs w:val="24"/>
                <w:u w:val="single"/>
              </w:rPr>
              <w:t>1</w:t>
            </w:r>
          </w:p>
        </w:tc>
        <w:tc>
          <w:tcPr>
            <w:tcW w:w="2612" w:type="dxa"/>
          </w:tcPr>
          <w:p w14:paraId="3D5DCEAF" w14:textId="04CDCADF" w:rsidR="001C5A63" w:rsidRPr="00B264E0" w:rsidRDefault="00430D2B" w:rsidP="00BF4AD4">
            <w:pPr>
              <w:rPr>
                <w:rFonts w:cstheme="minorHAnsi"/>
                <w:sz w:val="24"/>
                <w:szCs w:val="24"/>
              </w:rPr>
            </w:pPr>
            <w:r w:rsidRPr="00B264E0">
              <w:rPr>
                <w:rFonts w:cstheme="minorHAnsi"/>
                <w:sz w:val="24"/>
                <w:szCs w:val="24"/>
              </w:rPr>
              <w:t xml:space="preserve">Edukacja społeczności akademickiej WSA na temat przeciwdziałania dyskryminacji ze względu na płeć </w:t>
            </w:r>
          </w:p>
        </w:tc>
        <w:tc>
          <w:tcPr>
            <w:tcW w:w="2335" w:type="dxa"/>
          </w:tcPr>
          <w:p w14:paraId="52CEDEEC" w14:textId="42A93E41" w:rsidR="001C5A63" w:rsidRPr="00B264E0" w:rsidRDefault="00D973FD" w:rsidP="00613BAF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B264E0">
              <w:rPr>
                <w:rFonts w:cstheme="minorHAnsi"/>
                <w:sz w:val="24"/>
                <w:szCs w:val="24"/>
              </w:rPr>
              <w:t>Wykłady/Warsztaty na temat równości płci oraz procedury antydyskryminacyjnej</w:t>
            </w:r>
          </w:p>
        </w:tc>
        <w:tc>
          <w:tcPr>
            <w:tcW w:w="1902" w:type="dxa"/>
          </w:tcPr>
          <w:p w14:paraId="654AEB49" w14:textId="2F97859D" w:rsidR="001C5A63" w:rsidRPr="00B264E0" w:rsidRDefault="00D973FD" w:rsidP="00613BAF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B264E0">
              <w:rPr>
                <w:rFonts w:cstheme="minorHAnsi"/>
                <w:sz w:val="24"/>
                <w:szCs w:val="24"/>
              </w:rPr>
              <w:t xml:space="preserve">Przeprowadzenie zajęć w </w:t>
            </w:r>
            <w:r w:rsidR="00A27091" w:rsidRPr="00B264E0">
              <w:rPr>
                <w:rFonts w:cstheme="minorHAnsi"/>
                <w:sz w:val="24"/>
                <w:szCs w:val="24"/>
              </w:rPr>
              <w:t>roku akademickim 2022/2023</w:t>
            </w:r>
          </w:p>
        </w:tc>
        <w:tc>
          <w:tcPr>
            <w:tcW w:w="1666" w:type="dxa"/>
          </w:tcPr>
          <w:p w14:paraId="06312A69" w14:textId="67F1F535" w:rsidR="001C5A63" w:rsidRPr="00B264E0" w:rsidRDefault="00A27091" w:rsidP="00613BAF">
            <w:pPr>
              <w:pStyle w:val="Akapitzlist"/>
              <w:ind w:left="0"/>
              <w:rPr>
                <w:rFonts w:cstheme="minorHAnsi"/>
                <w:sz w:val="24"/>
                <w:szCs w:val="24"/>
                <w:u w:val="single"/>
              </w:rPr>
            </w:pPr>
            <w:r w:rsidRPr="00B264E0">
              <w:rPr>
                <w:rFonts w:cstheme="minorHAnsi"/>
                <w:sz w:val="24"/>
                <w:szCs w:val="24"/>
              </w:rPr>
              <w:t>Społeczność akademicka WSA</w:t>
            </w:r>
          </w:p>
        </w:tc>
      </w:tr>
      <w:tr w:rsidR="00B264E0" w:rsidRPr="00B264E0" w14:paraId="18E1D915" w14:textId="77777777" w:rsidTr="00DA6CB5">
        <w:tc>
          <w:tcPr>
            <w:tcW w:w="552" w:type="dxa"/>
          </w:tcPr>
          <w:p w14:paraId="36FDD385" w14:textId="75AAF0EC" w:rsidR="00613BAF" w:rsidRPr="00B264E0" w:rsidRDefault="00DA6CB5" w:rsidP="00613BAF">
            <w:pPr>
              <w:pStyle w:val="Akapitzlist"/>
              <w:ind w:left="0"/>
              <w:rPr>
                <w:rFonts w:cstheme="minorHAnsi"/>
                <w:sz w:val="24"/>
                <w:szCs w:val="24"/>
                <w:u w:val="single"/>
              </w:rPr>
            </w:pPr>
            <w:r w:rsidRPr="00B264E0">
              <w:rPr>
                <w:rFonts w:cstheme="minorHAnsi"/>
                <w:sz w:val="24"/>
                <w:szCs w:val="24"/>
                <w:u w:val="single"/>
              </w:rPr>
              <w:t>2</w:t>
            </w:r>
          </w:p>
        </w:tc>
        <w:tc>
          <w:tcPr>
            <w:tcW w:w="2612" w:type="dxa"/>
          </w:tcPr>
          <w:p w14:paraId="42A86DE2" w14:textId="4302633A" w:rsidR="00613BAF" w:rsidRPr="00B264E0" w:rsidRDefault="006A1D8C" w:rsidP="00613BAF">
            <w:pPr>
              <w:pStyle w:val="Akapitzlist"/>
              <w:ind w:left="0"/>
              <w:rPr>
                <w:rFonts w:cstheme="minorHAnsi"/>
                <w:sz w:val="24"/>
                <w:szCs w:val="24"/>
                <w:u w:val="single"/>
              </w:rPr>
            </w:pPr>
            <w:r w:rsidRPr="00B264E0">
              <w:rPr>
                <w:rFonts w:cstheme="minorHAnsi"/>
                <w:sz w:val="24"/>
                <w:szCs w:val="24"/>
              </w:rPr>
              <w:t>Wypracowanie systemu wsparcia dla osób doświadczających dyskryminacji ze względu na płeć</w:t>
            </w:r>
          </w:p>
        </w:tc>
        <w:tc>
          <w:tcPr>
            <w:tcW w:w="2335" w:type="dxa"/>
          </w:tcPr>
          <w:p w14:paraId="528C4567" w14:textId="49EBF99F" w:rsidR="00613BAF" w:rsidRPr="00B264E0" w:rsidRDefault="006A1D8C" w:rsidP="00613BAF">
            <w:pPr>
              <w:pStyle w:val="Akapitzlist"/>
              <w:ind w:left="0"/>
              <w:rPr>
                <w:rFonts w:cstheme="minorHAnsi"/>
                <w:sz w:val="24"/>
                <w:szCs w:val="24"/>
                <w:u w:val="single"/>
              </w:rPr>
            </w:pPr>
            <w:r w:rsidRPr="00B264E0">
              <w:rPr>
                <w:rFonts w:cstheme="minorHAnsi"/>
                <w:sz w:val="24"/>
                <w:szCs w:val="24"/>
              </w:rPr>
              <w:t>Stworzenie procedur zgłaszania oraz wspierania osób, które doświadczyły dyskryminacji ze względu na płeć</w:t>
            </w:r>
          </w:p>
        </w:tc>
        <w:tc>
          <w:tcPr>
            <w:tcW w:w="1902" w:type="dxa"/>
          </w:tcPr>
          <w:p w14:paraId="6A4F5323" w14:textId="488F63AC" w:rsidR="00613BAF" w:rsidRPr="00B264E0" w:rsidRDefault="006A1D8C" w:rsidP="00613BAF">
            <w:pPr>
              <w:pStyle w:val="Akapitzlist"/>
              <w:ind w:left="0"/>
              <w:rPr>
                <w:rFonts w:cstheme="minorHAnsi"/>
                <w:sz w:val="24"/>
                <w:szCs w:val="24"/>
                <w:u w:val="single"/>
              </w:rPr>
            </w:pPr>
            <w:r w:rsidRPr="00B264E0">
              <w:rPr>
                <w:rFonts w:cstheme="minorHAnsi"/>
                <w:sz w:val="24"/>
                <w:szCs w:val="24"/>
              </w:rPr>
              <w:t>Decyzja Rektora w sprawie procedur zgłaszania dyskryminacji ze względu na pleć w WSA i zamieszczenie tych procedur na stronie www WSA</w:t>
            </w:r>
          </w:p>
        </w:tc>
        <w:tc>
          <w:tcPr>
            <w:tcW w:w="1666" w:type="dxa"/>
          </w:tcPr>
          <w:p w14:paraId="003553F0" w14:textId="09250374" w:rsidR="00613BAF" w:rsidRPr="00B264E0" w:rsidRDefault="006A1D8C" w:rsidP="00613BAF">
            <w:pPr>
              <w:pStyle w:val="Akapitzlist"/>
              <w:ind w:left="0"/>
              <w:rPr>
                <w:rFonts w:cstheme="minorHAnsi"/>
                <w:sz w:val="24"/>
                <w:szCs w:val="24"/>
                <w:u w:val="single"/>
              </w:rPr>
            </w:pPr>
            <w:r w:rsidRPr="00B264E0">
              <w:rPr>
                <w:rFonts w:cstheme="minorHAnsi"/>
                <w:sz w:val="24"/>
                <w:szCs w:val="24"/>
              </w:rPr>
              <w:t>Społeczność akademicka WSA</w:t>
            </w:r>
          </w:p>
        </w:tc>
      </w:tr>
    </w:tbl>
    <w:p w14:paraId="5BBE4508" w14:textId="2D6B26BD" w:rsidR="00F6109D" w:rsidRPr="00B264E0" w:rsidRDefault="00F6109D" w:rsidP="00DA6CB5">
      <w:pPr>
        <w:rPr>
          <w:rFonts w:cstheme="minorHAnsi"/>
          <w:i/>
          <w:iCs/>
          <w:sz w:val="24"/>
          <w:szCs w:val="24"/>
          <w:u w:val="single"/>
        </w:rPr>
      </w:pPr>
    </w:p>
    <w:p w14:paraId="02B9EA8B" w14:textId="77777777" w:rsidR="00F6109D" w:rsidRPr="00B264E0" w:rsidRDefault="00F6109D" w:rsidP="00F6109D">
      <w:pPr>
        <w:pStyle w:val="Akapitzlist"/>
        <w:ind w:left="1080"/>
        <w:rPr>
          <w:rFonts w:cstheme="minorHAnsi"/>
          <w:i/>
          <w:iCs/>
          <w:sz w:val="24"/>
          <w:szCs w:val="24"/>
          <w:u w:val="single"/>
        </w:rPr>
      </w:pPr>
    </w:p>
    <w:p w14:paraId="6154A8D7" w14:textId="008CD682" w:rsidR="00613BAF" w:rsidRPr="00B264E0" w:rsidRDefault="00101164" w:rsidP="00101164">
      <w:pPr>
        <w:pStyle w:val="Akapitzlist"/>
        <w:numPr>
          <w:ilvl w:val="0"/>
          <w:numId w:val="5"/>
        </w:numPr>
        <w:rPr>
          <w:rFonts w:cstheme="minorHAnsi"/>
          <w:i/>
          <w:iCs/>
          <w:sz w:val="24"/>
          <w:szCs w:val="24"/>
          <w:u w:val="single"/>
        </w:rPr>
      </w:pPr>
      <w:r w:rsidRPr="00B264E0">
        <w:rPr>
          <w:rFonts w:cstheme="minorHAnsi"/>
          <w:sz w:val="24"/>
          <w:szCs w:val="24"/>
          <w:u w:val="single"/>
        </w:rPr>
        <w:t xml:space="preserve">Główny cel: </w:t>
      </w:r>
      <w:r w:rsidRPr="00B264E0">
        <w:rPr>
          <w:rFonts w:cstheme="minorHAnsi"/>
          <w:b/>
          <w:bCs/>
          <w:sz w:val="24"/>
          <w:szCs w:val="24"/>
          <w:u w:val="single"/>
        </w:rPr>
        <w:t>Ułatwienie łączenia pracy z życiem rodzinnym</w:t>
      </w:r>
      <w:r w:rsidR="0001169F" w:rsidRPr="00B264E0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421E5C" w:rsidRPr="00B264E0">
        <w:rPr>
          <w:rFonts w:cstheme="minorHAnsi"/>
          <w:b/>
          <w:bCs/>
          <w:sz w:val="24"/>
          <w:szCs w:val="24"/>
          <w:u w:val="single"/>
        </w:rPr>
        <w:t>(</w:t>
      </w:r>
      <w:r w:rsidR="0001169F" w:rsidRPr="00B264E0">
        <w:rPr>
          <w:rFonts w:cstheme="minorHAnsi"/>
          <w:b/>
          <w:bCs/>
          <w:i/>
          <w:iCs/>
          <w:sz w:val="24"/>
          <w:szCs w:val="24"/>
          <w:u w:val="single"/>
        </w:rPr>
        <w:t>work-</w:t>
      </w:r>
      <w:r w:rsidR="00421E5C" w:rsidRPr="00B264E0">
        <w:rPr>
          <w:rFonts w:cstheme="minorHAnsi"/>
          <w:b/>
          <w:bCs/>
          <w:i/>
          <w:iCs/>
          <w:sz w:val="24"/>
          <w:szCs w:val="24"/>
          <w:u w:val="single"/>
        </w:rPr>
        <w:t>life</w:t>
      </w:r>
      <w:r w:rsidR="0001169F" w:rsidRPr="00B264E0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balance</w:t>
      </w:r>
      <w:r w:rsidR="00421E5C" w:rsidRPr="00B264E0">
        <w:rPr>
          <w:rFonts w:cstheme="minorHAnsi"/>
          <w:b/>
          <w:bCs/>
          <w:i/>
          <w:iCs/>
          <w:sz w:val="24"/>
          <w:szCs w:val="24"/>
          <w:u w:val="single"/>
        </w:rPr>
        <w:t>)</w:t>
      </w:r>
    </w:p>
    <w:p w14:paraId="218E8631" w14:textId="77777777" w:rsidR="00CC0B85" w:rsidRPr="00B264E0" w:rsidRDefault="00CC0B85" w:rsidP="00CC0B85">
      <w:pPr>
        <w:pStyle w:val="Akapitzlist"/>
        <w:ind w:left="1080"/>
        <w:rPr>
          <w:rFonts w:cstheme="minorHAnsi"/>
          <w:sz w:val="24"/>
          <w:szCs w:val="24"/>
          <w:u w:val="single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56"/>
        <w:gridCol w:w="2616"/>
        <w:gridCol w:w="2166"/>
        <w:gridCol w:w="2076"/>
        <w:gridCol w:w="2084"/>
      </w:tblGrid>
      <w:tr w:rsidR="00B264E0" w:rsidRPr="00B264E0" w14:paraId="1D267D00" w14:textId="77777777" w:rsidTr="0020728D">
        <w:tc>
          <w:tcPr>
            <w:tcW w:w="558" w:type="dxa"/>
          </w:tcPr>
          <w:p w14:paraId="32365129" w14:textId="77777777" w:rsidR="00495117" w:rsidRPr="00B264E0" w:rsidRDefault="00495117" w:rsidP="008C04E4">
            <w:pPr>
              <w:pStyle w:val="Akapitzlist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B264E0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60" w:type="dxa"/>
          </w:tcPr>
          <w:p w14:paraId="68D4618B" w14:textId="77777777" w:rsidR="00495117" w:rsidRPr="00B264E0" w:rsidRDefault="00495117" w:rsidP="008C04E4">
            <w:pPr>
              <w:pStyle w:val="Akapitzlist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B264E0">
              <w:rPr>
                <w:rFonts w:cstheme="minorHAnsi"/>
                <w:b/>
                <w:bCs/>
                <w:sz w:val="24"/>
                <w:szCs w:val="24"/>
              </w:rPr>
              <w:t>Cel</w:t>
            </w:r>
          </w:p>
        </w:tc>
        <w:tc>
          <w:tcPr>
            <w:tcW w:w="2180" w:type="dxa"/>
          </w:tcPr>
          <w:p w14:paraId="36AEEE8F" w14:textId="77777777" w:rsidR="00495117" w:rsidRPr="00B264E0" w:rsidRDefault="00495117" w:rsidP="008C04E4">
            <w:pPr>
              <w:pStyle w:val="Akapitzlist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B264E0">
              <w:rPr>
                <w:rFonts w:cstheme="minorHAnsi"/>
                <w:b/>
                <w:bCs/>
                <w:sz w:val="24"/>
                <w:szCs w:val="24"/>
              </w:rPr>
              <w:t>Działanie</w:t>
            </w:r>
          </w:p>
        </w:tc>
        <w:tc>
          <w:tcPr>
            <w:tcW w:w="1980" w:type="dxa"/>
          </w:tcPr>
          <w:p w14:paraId="7002AE5A" w14:textId="77777777" w:rsidR="00495117" w:rsidRPr="00B264E0" w:rsidRDefault="00495117" w:rsidP="008C04E4">
            <w:pPr>
              <w:pStyle w:val="Akapitzlist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B264E0">
              <w:rPr>
                <w:rFonts w:cstheme="minorHAnsi"/>
                <w:b/>
                <w:bCs/>
                <w:sz w:val="24"/>
                <w:szCs w:val="24"/>
              </w:rPr>
              <w:t>Wskaźnik</w:t>
            </w:r>
          </w:p>
        </w:tc>
        <w:tc>
          <w:tcPr>
            <w:tcW w:w="2120" w:type="dxa"/>
          </w:tcPr>
          <w:p w14:paraId="31E79AB2" w14:textId="77777777" w:rsidR="00495117" w:rsidRPr="00B264E0" w:rsidRDefault="00495117" w:rsidP="008C04E4">
            <w:pPr>
              <w:pStyle w:val="Akapitzlist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B264E0">
              <w:rPr>
                <w:rFonts w:cstheme="minorHAnsi"/>
                <w:b/>
                <w:bCs/>
                <w:sz w:val="24"/>
                <w:szCs w:val="24"/>
              </w:rPr>
              <w:t>Adresowane do</w:t>
            </w:r>
          </w:p>
        </w:tc>
      </w:tr>
      <w:tr w:rsidR="00B264E0" w:rsidRPr="00B264E0" w14:paraId="1D62280C" w14:textId="77777777" w:rsidTr="0020728D">
        <w:trPr>
          <w:trHeight w:val="2310"/>
        </w:trPr>
        <w:tc>
          <w:tcPr>
            <w:tcW w:w="558" w:type="dxa"/>
            <w:vMerge w:val="restart"/>
          </w:tcPr>
          <w:p w14:paraId="3BF05817" w14:textId="0EBD5ADF" w:rsidR="00520C6A" w:rsidRPr="00B264E0" w:rsidRDefault="00520C6A" w:rsidP="008C04E4">
            <w:pPr>
              <w:pStyle w:val="Akapitzlist"/>
              <w:ind w:left="0"/>
              <w:rPr>
                <w:rFonts w:cstheme="minorHAnsi"/>
                <w:sz w:val="24"/>
                <w:szCs w:val="24"/>
                <w:u w:val="single"/>
              </w:rPr>
            </w:pPr>
            <w:r w:rsidRPr="00B264E0">
              <w:rPr>
                <w:rFonts w:cstheme="minorHAnsi"/>
                <w:sz w:val="24"/>
                <w:szCs w:val="24"/>
                <w:u w:val="single"/>
              </w:rPr>
              <w:t>1</w:t>
            </w:r>
          </w:p>
        </w:tc>
        <w:tc>
          <w:tcPr>
            <w:tcW w:w="2660" w:type="dxa"/>
            <w:vMerge w:val="restart"/>
          </w:tcPr>
          <w:p w14:paraId="0E703D9B" w14:textId="2A376189" w:rsidR="00520C6A" w:rsidRPr="00B264E0" w:rsidRDefault="00254FD5" w:rsidP="008C04E4">
            <w:pPr>
              <w:pStyle w:val="Akapitzlist"/>
              <w:ind w:left="0"/>
              <w:rPr>
                <w:rFonts w:cstheme="minorHAnsi"/>
                <w:sz w:val="24"/>
                <w:szCs w:val="24"/>
                <w:u w:val="single"/>
              </w:rPr>
            </w:pPr>
            <w:r w:rsidRPr="00B264E0">
              <w:rPr>
                <w:sz w:val="24"/>
                <w:szCs w:val="24"/>
              </w:rPr>
              <w:t>Podniesienie</w:t>
            </w:r>
            <w:r w:rsidR="00520C6A" w:rsidRPr="00B264E0">
              <w:rPr>
                <w:sz w:val="24"/>
                <w:szCs w:val="24"/>
              </w:rPr>
              <w:t xml:space="preserve"> świadomości społeczności akademickiej na temat praw związanych z macierzyństwem i rodzicielstwem</w:t>
            </w:r>
          </w:p>
        </w:tc>
        <w:tc>
          <w:tcPr>
            <w:tcW w:w="2180" w:type="dxa"/>
            <w:vMerge w:val="restart"/>
          </w:tcPr>
          <w:p w14:paraId="02F80F38" w14:textId="2B237ACF" w:rsidR="00520C6A" w:rsidRPr="00B264E0" w:rsidRDefault="00520C6A" w:rsidP="008C04E4">
            <w:pPr>
              <w:pStyle w:val="Akapitzlist"/>
              <w:ind w:left="0"/>
              <w:rPr>
                <w:rFonts w:cstheme="minorHAnsi"/>
                <w:sz w:val="24"/>
                <w:szCs w:val="24"/>
                <w:u w:val="single"/>
              </w:rPr>
            </w:pPr>
            <w:r w:rsidRPr="00B264E0">
              <w:rPr>
                <w:sz w:val="24"/>
                <w:szCs w:val="24"/>
              </w:rPr>
              <w:t>Upowszechnianie informacji o prawach i dostępnych działaniach organizacyjnych na uczelni przysługujących rodzicom</w:t>
            </w:r>
          </w:p>
        </w:tc>
        <w:tc>
          <w:tcPr>
            <w:tcW w:w="1980" w:type="dxa"/>
          </w:tcPr>
          <w:p w14:paraId="44078BB1" w14:textId="2E214072" w:rsidR="00520C6A" w:rsidRPr="00B264E0" w:rsidRDefault="00520C6A" w:rsidP="008C04E4">
            <w:pPr>
              <w:pStyle w:val="Akapitzlist"/>
              <w:ind w:left="0"/>
              <w:rPr>
                <w:sz w:val="24"/>
                <w:szCs w:val="24"/>
              </w:rPr>
            </w:pPr>
            <w:r w:rsidRPr="00B264E0">
              <w:rPr>
                <w:sz w:val="24"/>
                <w:szCs w:val="24"/>
              </w:rPr>
              <w:t>Udostepnienie na stronie www WSA w sekcji dla pracowników informacji o prawach przysługujących rodzicom</w:t>
            </w:r>
            <w:r w:rsidR="0036157B" w:rsidRPr="00B264E0">
              <w:rPr>
                <w:sz w:val="24"/>
                <w:szCs w:val="24"/>
              </w:rPr>
              <w:t xml:space="preserve"> – październik 2022</w:t>
            </w:r>
          </w:p>
          <w:p w14:paraId="016C9BC2" w14:textId="2B5341E3" w:rsidR="00520C6A" w:rsidRPr="00B264E0" w:rsidRDefault="00520C6A" w:rsidP="008C04E4">
            <w:pPr>
              <w:pStyle w:val="Akapitzlist"/>
              <w:ind w:left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120" w:type="dxa"/>
            <w:vMerge w:val="restart"/>
          </w:tcPr>
          <w:p w14:paraId="3EA00EBC" w14:textId="6DAF4F7B" w:rsidR="00520C6A" w:rsidRPr="00B264E0" w:rsidRDefault="0036157B" w:rsidP="008C04E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B264E0">
              <w:rPr>
                <w:rFonts w:cstheme="minorHAnsi"/>
                <w:sz w:val="24"/>
                <w:szCs w:val="24"/>
              </w:rPr>
              <w:t>Pracownicy WSA</w:t>
            </w:r>
          </w:p>
        </w:tc>
      </w:tr>
      <w:tr w:rsidR="00B264E0" w:rsidRPr="00B264E0" w14:paraId="29A130AA" w14:textId="77777777" w:rsidTr="0020728D">
        <w:trPr>
          <w:trHeight w:val="3315"/>
        </w:trPr>
        <w:tc>
          <w:tcPr>
            <w:tcW w:w="558" w:type="dxa"/>
            <w:vMerge/>
          </w:tcPr>
          <w:p w14:paraId="5373CEE2" w14:textId="77777777" w:rsidR="00520C6A" w:rsidRPr="00B264E0" w:rsidRDefault="00520C6A" w:rsidP="008C04E4">
            <w:pPr>
              <w:pStyle w:val="Akapitzlist"/>
              <w:ind w:left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660" w:type="dxa"/>
            <w:vMerge/>
          </w:tcPr>
          <w:p w14:paraId="1CD4A2B3" w14:textId="77777777" w:rsidR="00520C6A" w:rsidRPr="00B264E0" w:rsidRDefault="00520C6A" w:rsidP="008C04E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14:paraId="24726467" w14:textId="77777777" w:rsidR="00520C6A" w:rsidRPr="00B264E0" w:rsidRDefault="00520C6A" w:rsidP="008C04E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3827FCF" w14:textId="16DCE837" w:rsidR="00520C6A" w:rsidRPr="00B264E0" w:rsidRDefault="0036157B" w:rsidP="00520C6A">
            <w:pPr>
              <w:pStyle w:val="Akapitzlist"/>
              <w:ind w:left="0"/>
              <w:rPr>
                <w:sz w:val="24"/>
                <w:szCs w:val="24"/>
              </w:rPr>
            </w:pPr>
            <w:r w:rsidRPr="00B264E0">
              <w:rPr>
                <w:sz w:val="24"/>
                <w:szCs w:val="24"/>
              </w:rPr>
              <w:t>Dla osób zainteresowanych szkolenie</w:t>
            </w:r>
            <w:r w:rsidR="00520C6A" w:rsidRPr="00B264E0">
              <w:rPr>
                <w:sz w:val="24"/>
                <w:szCs w:val="24"/>
              </w:rPr>
              <w:t xml:space="preserve"> wewnętrzne na temat przepisów prawa pracy odnoszących się do rodzicielstwa i macierzyństwa</w:t>
            </w:r>
            <w:r w:rsidRPr="00B264E0">
              <w:rPr>
                <w:sz w:val="24"/>
                <w:szCs w:val="24"/>
              </w:rPr>
              <w:t xml:space="preserve"> – listopad 2022</w:t>
            </w:r>
          </w:p>
        </w:tc>
        <w:tc>
          <w:tcPr>
            <w:tcW w:w="2120" w:type="dxa"/>
            <w:vMerge/>
          </w:tcPr>
          <w:p w14:paraId="506E1179" w14:textId="77777777" w:rsidR="00520C6A" w:rsidRPr="00B264E0" w:rsidRDefault="00520C6A" w:rsidP="008C04E4">
            <w:pPr>
              <w:pStyle w:val="Akapitzlist"/>
              <w:ind w:left="0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B264E0" w:rsidRPr="00B264E0" w14:paraId="4AF41AFB" w14:textId="77777777" w:rsidTr="0020728D">
        <w:tc>
          <w:tcPr>
            <w:tcW w:w="558" w:type="dxa"/>
          </w:tcPr>
          <w:p w14:paraId="59A70E5A" w14:textId="29A58908" w:rsidR="00495117" w:rsidRPr="00B264E0" w:rsidRDefault="00254FD5" w:rsidP="008C04E4">
            <w:pPr>
              <w:pStyle w:val="Akapitzlist"/>
              <w:ind w:left="0"/>
              <w:rPr>
                <w:rFonts w:cstheme="minorHAnsi"/>
                <w:sz w:val="24"/>
                <w:szCs w:val="24"/>
                <w:u w:val="single"/>
              </w:rPr>
            </w:pPr>
            <w:r w:rsidRPr="00B264E0">
              <w:rPr>
                <w:rFonts w:cstheme="minorHAnsi"/>
                <w:sz w:val="24"/>
                <w:szCs w:val="24"/>
                <w:u w:val="single"/>
              </w:rPr>
              <w:t>2</w:t>
            </w:r>
          </w:p>
        </w:tc>
        <w:tc>
          <w:tcPr>
            <w:tcW w:w="2660" w:type="dxa"/>
          </w:tcPr>
          <w:p w14:paraId="78DE8329" w14:textId="1A538304" w:rsidR="00495117" w:rsidRPr="00B264E0" w:rsidRDefault="00C35BBB" w:rsidP="008C04E4">
            <w:pPr>
              <w:pStyle w:val="Akapitzlist"/>
              <w:ind w:left="0"/>
              <w:rPr>
                <w:rFonts w:cstheme="minorHAnsi"/>
                <w:sz w:val="24"/>
                <w:szCs w:val="24"/>
                <w:u w:val="single"/>
              </w:rPr>
            </w:pPr>
            <w:r w:rsidRPr="00B264E0">
              <w:rPr>
                <w:sz w:val="24"/>
                <w:szCs w:val="24"/>
              </w:rPr>
              <w:t>Zachęcanie osób do podjęcia nauki i pracy w WSA, która dostrzega i akceptuje różnorodność potrzeb personelu</w:t>
            </w:r>
          </w:p>
        </w:tc>
        <w:tc>
          <w:tcPr>
            <w:tcW w:w="2180" w:type="dxa"/>
          </w:tcPr>
          <w:p w14:paraId="0B5AAE63" w14:textId="37E95EDE" w:rsidR="00495117" w:rsidRPr="00B264E0" w:rsidRDefault="00C35BBB" w:rsidP="008C04E4">
            <w:pPr>
              <w:pStyle w:val="Akapitzlist"/>
              <w:ind w:left="0"/>
              <w:rPr>
                <w:rFonts w:cstheme="minorHAnsi"/>
                <w:sz w:val="24"/>
                <w:szCs w:val="24"/>
                <w:u w:val="single"/>
              </w:rPr>
            </w:pPr>
            <w:r w:rsidRPr="00B264E0">
              <w:rPr>
                <w:sz w:val="24"/>
                <w:szCs w:val="24"/>
              </w:rPr>
              <w:t>Promowanie na zewnątrz wizerunku WSA jako miejsca pracy i nauki przyjaznego rodzicom</w:t>
            </w:r>
          </w:p>
        </w:tc>
        <w:tc>
          <w:tcPr>
            <w:tcW w:w="1980" w:type="dxa"/>
          </w:tcPr>
          <w:p w14:paraId="30E0D46C" w14:textId="3C1BA5D3" w:rsidR="00495117" w:rsidRPr="00B264E0" w:rsidRDefault="00C35BBB" w:rsidP="008C04E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B264E0">
              <w:rPr>
                <w:rFonts w:cstheme="minorHAnsi"/>
                <w:sz w:val="24"/>
                <w:szCs w:val="24"/>
              </w:rPr>
              <w:t xml:space="preserve">Kampania promocyjna w mediach </w:t>
            </w:r>
            <w:r w:rsidR="00254FD5" w:rsidRPr="00B264E0">
              <w:rPr>
                <w:rFonts w:cstheme="minorHAnsi"/>
                <w:sz w:val="24"/>
                <w:szCs w:val="24"/>
              </w:rPr>
              <w:t xml:space="preserve">społecznościowych </w:t>
            </w:r>
            <w:r w:rsidRPr="00B264E0">
              <w:rPr>
                <w:rFonts w:cstheme="minorHAnsi"/>
                <w:sz w:val="24"/>
                <w:szCs w:val="24"/>
              </w:rPr>
              <w:t>WSA – grudzień 2022</w:t>
            </w:r>
          </w:p>
        </w:tc>
        <w:tc>
          <w:tcPr>
            <w:tcW w:w="2120" w:type="dxa"/>
          </w:tcPr>
          <w:p w14:paraId="3C41FF83" w14:textId="7400A508" w:rsidR="00495117" w:rsidRPr="00B264E0" w:rsidRDefault="007D2391" w:rsidP="008C04E4">
            <w:pPr>
              <w:pStyle w:val="Akapitzlist"/>
              <w:ind w:left="0"/>
              <w:rPr>
                <w:rFonts w:cstheme="minorHAnsi"/>
                <w:sz w:val="24"/>
                <w:szCs w:val="24"/>
                <w:u w:val="single"/>
              </w:rPr>
            </w:pPr>
            <w:r w:rsidRPr="00B264E0">
              <w:rPr>
                <w:rFonts w:cstheme="minorHAnsi"/>
                <w:sz w:val="24"/>
                <w:szCs w:val="24"/>
              </w:rPr>
              <w:t>Społeczność akademicka WSA</w:t>
            </w:r>
          </w:p>
        </w:tc>
      </w:tr>
      <w:tr w:rsidR="00B264E0" w:rsidRPr="00B264E0" w14:paraId="0C5BADAB" w14:textId="77777777" w:rsidTr="0020728D">
        <w:tc>
          <w:tcPr>
            <w:tcW w:w="558" w:type="dxa"/>
          </w:tcPr>
          <w:p w14:paraId="11BBF996" w14:textId="4E86BD97" w:rsidR="00495117" w:rsidRPr="00B264E0" w:rsidRDefault="00254FD5" w:rsidP="008C04E4">
            <w:pPr>
              <w:pStyle w:val="Akapitzlist"/>
              <w:ind w:left="0"/>
              <w:rPr>
                <w:rFonts w:cstheme="minorHAnsi"/>
                <w:sz w:val="24"/>
                <w:szCs w:val="24"/>
                <w:u w:val="single"/>
              </w:rPr>
            </w:pPr>
            <w:r w:rsidRPr="00B264E0">
              <w:rPr>
                <w:rFonts w:cstheme="minorHAnsi"/>
                <w:sz w:val="24"/>
                <w:szCs w:val="24"/>
                <w:u w:val="single"/>
              </w:rPr>
              <w:t>3</w:t>
            </w:r>
          </w:p>
        </w:tc>
        <w:tc>
          <w:tcPr>
            <w:tcW w:w="2660" w:type="dxa"/>
          </w:tcPr>
          <w:p w14:paraId="7362A045" w14:textId="7140D0F8" w:rsidR="00495117" w:rsidRPr="00B264E0" w:rsidRDefault="007D2391" w:rsidP="008C04E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B264E0">
              <w:rPr>
                <w:rFonts w:cstheme="minorHAnsi"/>
                <w:sz w:val="24"/>
                <w:szCs w:val="24"/>
              </w:rPr>
              <w:t xml:space="preserve">Wsparcie pracujących </w:t>
            </w:r>
            <w:r w:rsidR="000B5139" w:rsidRPr="00B264E0">
              <w:rPr>
                <w:rFonts w:cstheme="minorHAnsi"/>
                <w:sz w:val="24"/>
                <w:szCs w:val="24"/>
              </w:rPr>
              <w:t xml:space="preserve">na uczelni </w:t>
            </w:r>
            <w:r w:rsidRPr="00B264E0">
              <w:rPr>
                <w:rFonts w:cstheme="minorHAnsi"/>
                <w:sz w:val="24"/>
                <w:szCs w:val="24"/>
              </w:rPr>
              <w:t>rodziców</w:t>
            </w:r>
            <w:r w:rsidR="00B33E74" w:rsidRPr="00B264E0">
              <w:rPr>
                <w:rFonts w:cstheme="minorHAnsi"/>
                <w:sz w:val="24"/>
                <w:szCs w:val="24"/>
              </w:rPr>
              <w:t xml:space="preserve"> poprzez wprowadzenie różnych form wsparcia</w:t>
            </w:r>
          </w:p>
        </w:tc>
        <w:tc>
          <w:tcPr>
            <w:tcW w:w="2180" w:type="dxa"/>
          </w:tcPr>
          <w:p w14:paraId="29AB5A6C" w14:textId="64D00EAF" w:rsidR="00495117" w:rsidRPr="00B264E0" w:rsidRDefault="00187F5E" w:rsidP="008C04E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B264E0">
              <w:rPr>
                <w:rFonts w:cstheme="minorHAnsi"/>
                <w:sz w:val="24"/>
                <w:szCs w:val="24"/>
              </w:rPr>
              <w:t>Przeprowadzenie badania ankietowego wśród pracowników-rodziców i/lub wywiadów na temat ich potrzeb wsparcia ze strony uczelni</w:t>
            </w:r>
          </w:p>
        </w:tc>
        <w:tc>
          <w:tcPr>
            <w:tcW w:w="1980" w:type="dxa"/>
          </w:tcPr>
          <w:p w14:paraId="2DB8B5AE" w14:textId="0AEDD1FF" w:rsidR="00495117" w:rsidRPr="00B264E0" w:rsidRDefault="00187F5E" w:rsidP="008C04E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B264E0">
              <w:rPr>
                <w:rFonts w:cstheme="minorHAnsi"/>
                <w:sz w:val="24"/>
                <w:szCs w:val="24"/>
              </w:rPr>
              <w:t>Wprowadzenie wybranych form wsparcia pracowników-rodziców (np. elastyczne godziny pracy, praca zdalna, dofinansowanie do opieki dziecka)</w:t>
            </w:r>
          </w:p>
        </w:tc>
        <w:tc>
          <w:tcPr>
            <w:tcW w:w="2120" w:type="dxa"/>
          </w:tcPr>
          <w:p w14:paraId="221EA2E3" w14:textId="435C46D2" w:rsidR="00495117" w:rsidRPr="00B264E0" w:rsidRDefault="00187F5E" w:rsidP="008C04E4">
            <w:pPr>
              <w:pStyle w:val="Akapitzlist"/>
              <w:ind w:left="0"/>
              <w:rPr>
                <w:rFonts w:cstheme="minorHAnsi"/>
                <w:sz w:val="24"/>
                <w:szCs w:val="24"/>
                <w:u w:val="single"/>
              </w:rPr>
            </w:pPr>
            <w:r w:rsidRPr="00B264E0">
              <w:rPr>
                <w:rFonts w:cstheme="minorHAnsi"/>
                <w:sz w:val="24"/>
                <w:szCs w:val="24"/>
              </w:rPr>
              <w:t>Pracownicy WSA</w:t>
            </w:r>
          </w:p>
        </w:tc>
      </w:tr>
    </w:tbl>
    <w:p w14:paraId="28E83428" w14:textId="73B9F4D8" w:rsidR="00495117" w:rsidRPr="00B264E0" w:rsidRDefault="00495117" w:rsidP="00495117">
      <w:pPr>
        <w:rPr>
          <w:rFonts w:cstheme="minorHAnsi"/>
          <w:sz w:val="24"/>
          <w:szCs w:val="24"/>
          <w:u w:val="single"/>
        </w:rPr>
      </w:pPr>
    </w:p>
    <w:p w14:paraId="17146A4D" w14:textId="053EC419" w:rsidR="0020728D" w:rsidRPr="00B264E0" w:rsidRDefault="0020728D" w:rsidP="0020728D">
      <w:pPr>
        <w:pStyle w:val="Akapitzlist"/>
        <w:ind w:left="862"/>
        <w:rPr>
          <w:rFonts w:cstheme="minorHAnsi"/>
          <w:b/>
          <w:bCs/>
          <w:sz w:val="24"/>
          <w:szCs w:val="24"/>
          <w:u w:val="single"/>
        </w:rPr>
      </w:pPr>
    </w:p>
    <w:p w14:paraId="53F5A86E" w14:textId="77777777" w:rsidR="0020728D" w:rsidRPr="00B264E0" w:rsidRDefault="0020728D" w:rsidP="0020728D">
      <w:pPr>
        <w:pStyle w:val="Akapitzlist"/>
        <w:ind w:left="862"/>
        <w:rPr>
          <w:rFonts w:cstheme="minorHAnsi"/>
          <w:b/>
          <w:bCs/>
          <w:sz w:val="24"/>
          <w:szCs w:val="24"/>
          <w:u w:val="single"/>
        </w:rPr>
      </w:pPr>
    </w:p>
    <w:p w14:paraId="3FF2F961" w14:textId="6A72DE14" w:rsidR="00495117" w:rsidRPr="00B264E0" w:rsidRDefault="0020728D" w:rsidP="00CC0B85">
      <w:pPr>
        <w:pStyle w:val="Akapitzlist"/>
        <w:numPr>
          <w:ilvl w:val="0"/>
          <w:numId w:val="5"/>
        </w:numPr>
        <w:rPr>
          <w:rFonts w:cstheme="minorHAnsi"/>
          <w:b/>
          <w:bCs/>
          <w:sz w:val="24"/>
          <w:szCs w:val="24"/>
          <w:u w:val="single"/>
        </w:rPr>
      </w:pPr>
      <w:r w:rsidRPr="00B264E0">
        <w:rPr>
          <w:rFonts w:cstheme="minorHAnsi"/>
          <w:sz w:val="24"/>
          <w:szCs w:val="24"/>
          <w:u w:val="single"/>
        </w:rPr>
        <w:t xml:space="preserve">Główny cel: </w:t>
      </w:r>
      <w:r w:rsidR="00CC0B85" w:rsidRPr="00B264E0">
        <w:rPr>
          <w:rFonts w:cstheme="minorHAnsi"/>
          <w:b/>
          <w:bCs/>
          <w:sz w:val="24"/>
          <w:szCs w:val="24"/>
          <w:u w:val="single"/>
        </w:rPr>
        <w:t xml:space="preserve">Zwiększenie równowagi płci </w:t>
      </w:r>
      <w:r w:rsidR="00142C42" w:rsidRPr="00B264E0">
        <w:rPr>
          <w:rFonts w:cstheme="minorHAnsi"/>
          <w:b/>
          <w:bCs/>
          <w:sz w:val="24"/>
          <w:szCs w:val="24"/>
          <w:u w:val="single"/>
        </w:rPr>
        <w:t>podczas</w:t>
      </w:r>
      <w:r w:rsidR="00CC0B85" w:rsidRPr="00B264E0">
        <w:rPr>
          <w:rFonts w:cstheme="minorHAnsi"/>
          <w:b/>
          <w:bCs/>
          <w:sz w:val="24"/>
          <w:szCs w:val="24"/>
          <w:u w:val="single"/>
        </w:rPr>
        <w:t xml:space="preserve"> rekrutacji </w:t>
      </w:r>
      <w:r w:rsidR="009C339B" w:rsidRPr="00B264E0">
        <w:rPr>
          <w:rFonts w:cstheme="minorHAnsi"/>
          <w:b/>
          <w:bCs/>
          <w:sz w:val="24"/>
          <w:szCs w:val="24"/>
          <w:u w:val="single"/>
        </w:rPr>
        <w:t>o</w:t>
      </w:r>
      <w:r w:rsidR="00AF2390" w:rsidRPr="00B264E0">
        <w:rPr>
          <w:rFonts w:cstheme="minorHAnsi"/>
          <w:b/>
          <w:bCs/>
          <w:sz w:val="24"/>
          <w:szCs w:val="24"/>
          <w:u w:val="single"/>
        </w:rPr>
        <w:t>sób do pracy</w:t>
      </w:r>
      <w:r w:rsidR="00CC0B85" w:rsidRPr="00B264E0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AF2390" w:rsidRPr="00B264E0">
        <w:rPr>
          <w:rFonts w:cstheme="minorHAnsi"/>
          <w:b/>
          <w:bCs/>
          <w:sz w:val="24"/>
          <w:szCs w:val="24"/>
          <w:u w:val="single"/>
        </w:rPr>
        <w:t>i</w:t>
      </w:r>
      <w:r w:rsidR="00CC0B85" w:rsidRPr="00B264E0">
        <w:rPr>
          <w:rFonts w:cstheme="minorHAnsi"/>
          <w:b/>
          <w:bCs/>
          <w:sz w:val="24"/>
          <w:szCs w:val="24"/>
          <w:u w:val="single"/>
        </w:rPr>
        <w:t xml:space="preserve"> na studia</w:t>
      </w:r>
    </w:p>
    <w:p w14:paraId="56DCA0E8" w14:textId="77777777" w:rsidR="00A95896" w:rsidRPr="00B264E0" w:rsidRDefault="00A95896">
      <w:pPr>
        <w:rPr>
          <w:highlight w:val="yellow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7"/>
        <w:gridCol w:w="2606"/>
        <w:gridCol w:w="2145"/>
        <w:gridCol w:w="2076"/>
        <w:gridCol w:w="1683"/>
      </w:tblGrid>
      <w:tr w:rsidR="00B264E0" w:rsidRPr="00B264E0" w14:paraId="366FC58A" w14:textId="77777777" w:rsidTr="008C04E4">
        <w:tc>
          <w:tcPr>
            <w:tcW w:w="567" w:type="dxa"/>
          </w:tcPr>
          <w:p w14:paraId="70638DE2" w14:textId="77777777" w:rsidR="00A95896" w:rsidRPr="00B264E0" w:rsidRDefault="00A95896" w:rsidP="008C04E4">
            <w:pPr>
              <w:pStyle w:val="Akapitzlist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B264E0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14:paraId="364716A1" w14:textId="77777777" w:rsidR="00A95896" w:rsidRPr="00B264E0" w:rsidRDefault="00A95896" w:rsidP="008C04E4">
            <w:pPr>
              <w:pStyle w:val="Akapitzlist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B264E0">
              <w:rPr>
                <w:rFonts w:cstheme="minorHAnsi"/>
                <w:b/>
                <w:bCs/>
                <w:sz w:val="24"/>
                <w:szCs w:val="24"/>
              </w:rPr>
              <w:t>Cel</w:t>
            </w:r>
          </w:p>
        </w:tc>
        <w:tc>
          <w:tcPr>
            <w:tcW w:w="2244" w:type="dxa"/>
          </w:tcPr>
          <w:p w14:paraId="603BFE52" w14:textId="77777777" w:rsidR="00A95896" w:rsidRPr="00B264E0" w:rsidRDefault="00A95896" w:rsidP="008C04E4">
            <w:pPr>
              <w:pStyle w:val="Akapitzlist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B264E0">
              <w:rPr>
                <w:rFonts w:cstheme="minorHAnsi"/>
                <w:b/>
                <w:bCs/>
                <w:sz w:val="24"/>
                <w:szCs w:val="24"/>
              </w:rPr>
              <w:t>Działanie</w:t>
            </w:r>
          </w:p>
        </w:tc>
        <w:tc>
          <w:tcPr>
            <w:tcW w:w="1686" w:type="dxa"/>
          </w:tcPr>
          <w:p w14:paraId="789875D7" w14:textId="77777777" w:rsidR="00A95896" w:rsidRPr="00B264E0" w:rsidRDefault="00A95896" w:rsidP="008C04E4">
            <w:pPr>
              <w:pStyle w:val="Akapitzlist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B264E0">
              <w:rPr>
                <w:rFonts w:cstheme="minorHAnsi"/>
                <w:b/>
                <w:bCs/>
                <w:sz w:val="24"/>
                <w:szCs w:val="24"/>
              </w:rPr>
              <w:t>Wskaźnik</w:t>
            </w:r>
          </w:p>
        </w:tc>
        <w:tc>
          <w:tcPr>
            <w:tcW w:w="1735" w:type="dxa"/>
          </w:tcPr>
          <w:p w14:paraId="0BEDA215" w14:textId="77777777" w:rsidR="00A95896" w:rsidRPr="00B264E0" w:rsidRDefault="00A95896" w:rsidP="008C04E4">
            <w:pPr>
              <w:pStyle w:val="Akapitzlist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B264E0">
              <w:rPr>
                <w:rFonts w:cstheme="minorHAnsi"/>
                <w:b/>
                <w:bCs/>
                <w:sz w:val="24"/>
                <w:szCs w:val="24"/>
              </w:rPr>
              <w:t>Adresowane do</w:t>
            </w:r>
          </w:p>
        </w:tc>
      </w:tr>
      <w:tr w:rsidR="00B264E0" w:rsidRPr="00B264E0" w14:paraId="18856C16" w14:textId="77777777" w:rsidTr="00AA3E25">
        <w:trPr>
          <w:trHeight w:val="1530"/>
        </w:trPr>
        <w:tc>
          <w:tcPr>
            <w:tcW w:w="567" w:type="dxa"/>
            <w:vMerge w:val="restart"/>
          </w:tcPr>
          <w:p w14:paraId="78FA04AA" w14:textId="6FAE9814" w:rsidR="00AA3E25" w:rsidRPr="00B264E0" w:rsidRDefault="00AA3E25" w:rsidP="008C04E4">
            <w:pPr>
              <w:pStyle w:val="Akapitzlist"/>
              <w:ind w:left="0"/>
              <w:rPr>
                <w:rFonts w:cstheme="minorHAnsi"/>
                <w:sz w:val="24"/>
                <w:szCs w:val="24"/>
                <w:u w:val="single"/>
              </w:rPr>
            </w:pPr>
            <w:r w:rsidRPr="00B264E0">
              <w:rPr>
                <w:rFonts w:cstheme="minorHAnsi"/>
                <w:sz w:val="24"/>
                <w:szCs w:val="24"/>
                <w:u w:val="single"/>
              </w:rPr>
              <w:t>1.</w:t>
            </w:r>
          </w:p>
        </w:tc>
        <w:tc>
          <w:tcPr>
            <w:tcW w:w="2835" w:type="dxa"/>
            <w:vMerge w:val="restart"/>
          </w:tcPr>
          <w:p w14:paraId="2A91DD2E" w14:textId="72414114" w:rsidR="00AA3E25" w:rsidRPr="00B264E0" w:rsidRDefault="00D255FC" w:rsidP="008C04E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B264E0">
              <w:rPr>
                <w:rFonts w:cstheme="minorHAnsi"/>
                <w:sz w:val="24"/>
                <w:szCs w:val="24"/>
              </w:rPr>
              <w:t>Wspieranie r</w:t>
            </w:r>
            <w:r w:rsidR="00AA3E25" w:rsidRPr="00B264E0">
              <w:rPr>
                <w:rFonts w:cstheme="minorHAnsi"/>
                <w:sz w:val="24"/>
                <w:szCs w:val="24"/>
              </w:rPr>
              <w:t>ównowag</w:t>
            </w:r>
            <w:r w:rsidRPr="00B264E0">
              <w:rPr>
                <w:rFonts w:cstheme="minorHAnsi"/>
                <w:sz w:val="24"/>
                <w:szCs w:val="24"/>
              </w:rPr>
              <w:t>i</w:t>
            </w:r>
            <w:r w:rsidR="00AA3E25" w:rsidRPr="00B264E0">
              <w:rPr>
                <w:rFonts w:cstheme="minorHAnsi"/>
                <w:sz w:val="24"/>
                <w:szCs w:val="24"/>
              </w:rPr>
              <w:t xml:space="preserve"> kobiet i mężczyzn na stanowiskach pracowniczych i na studiach</w:t>
            </w:r>
          </w:p>
        </w:tc>
        <w:tc>
          <w:tcPr>
            <w:tcW w:w="2244" w:type="dxa"/>
          </w:tcPr>
          <w:p w14:paraId="229CF018" w14:textId="77777777" w:rsidR="00AA3E25" w:rsidRPr="00B264E0" w:rsidRDefault="00AA3E25" w:rsidP="008C04E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B264E0">
              <w:rPr>
                <w:rFonts w:cstheme="minorHAnsi"/>
                <w:sz w:val="24"/>
                <w:szCs w:val="24"/>
              </w:rPr>
              <w:t>Promocja WSA na zewnątrz jako uczelni przyjaznej zarówno kobietom jak i mężczyznom</w:t>
            </w:r>
          </w:p>
          <w:p w14:paraId="38DEE515" w14:textId="64516BAE" w:rsidR="00AA3E25" w:rsidRPr="00B264E0" w:rsidRDefault="00AA3E25" w:rsidP="008C04E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6" w:type="dxa"/>
          </w:tcPr>
          <w:p w14:paraId="5A073962" w14:textId="0B31ADF9" w:rsidR="00AA3E25" w:rsidRPr="00B264E0" w:rsidRDefault="00AA3E25" w:rsidP="008C04E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B264E0">
              <w:rPr>
                <w:rFonts w:cstheme="minorHAnsi"/>
                <w:sz w:val="24"/>
                <w:szCs w:val="24"/>
              </w:rPr>
              <w:t xml:space="preserve">Kampania promocyjna w </w:t>
            </w:r>
            <w:r w:rsidR="00142C42" w:rsidRPr="00B264E0">
              <w:rPr>
                <w:rFonts w:cstheme="minorHAnsi"/>
                <w:sz w:val="24"/>
                <w:szCs w:val="24"/>
              </w:rPr>
              <w:t>mediach społecznościowych</w:t>
            </w:r>
            <w:r w:rsidRPr="00B264E0">
              <w:rPr>
                <w:rFonts w:cstheme="minorHAnsi"/>
                <w:sz w:val="24"/>
                <w:szCs w:val="24"/>
              </w:rPr>
              <w:t xml:space="preserve"> WSA – grudzień 2022</w:t>
            </w:r>
          </w:p>
        </w:tc>
        <w:tc>
          <w:tcPr>
            <w:tcW w:w="1735" w:type="dxa"/>
            <w:vMerge w:val="restart"/>
          </w:tcPr>
          <w:p w14:paraId="62314DE0" w14:textId="6866D7FC" w:rsidR="00AA3E25" w:rsidRPr="00B264E0" w:rsidRDefault="00AA3E25" w:rsidP="008C04E4">
            <w:pPr>
              <w:pStyle w:val="Akapitzlist"/>
              <w:ind w:left="0"/>
              <w:rPr>
                <w:rFonts w:cstheme="minorHAnsi"/>
                <w:sz w:val="24"/>
                <w:szCs w:val="24"/>
                <w:u w:val="single"/>
              </w:rPr>
            </w:pPr>
            <w:r w:rsidRPr="00B264E0">
              <w:rPr>
                <w:rFonts w:cstheme="minorHAnsi"/>
                <w:sz w:val="24"/>
                <w:szCs w:val="24"/>
              </w:rPr>
              <w:t>Społeczność akademicka WSA</w:t>
            </w:r>
          </w:p>
        </w:tc>
      </w:tr>
      <w:tr w:rsidR="00B264E0" w:rsidRPr="00B264E0" w14:paraId="745A8390" w14:textId="77777777" w:rsidTr="008C04E4">
        <w:trPr>
          <w:trHeight w:val="225"/>
        </w:trPr>
        <w:tc>
          <w:tcPr>
            <w:tcW w:w="567" w:type="dxa"/>
            <w:vMerge/>
          </w:tcPr>
          <w:p w14:paraId="43070CF9" w14:textId="77777777" w:rsidR="00AA3E25" w:rsidRPr="00B264E0" w:rsidRDefault="00AA3E25" w:rsidP="008C04E4">
            <w:pPr>
              <w:pStyle w:val="Akapitzlist"/>
              <w:ind w:left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Merge/>
          </w:tcPr>
          <w:p w14:paraId="00898361" w14:textId="77777777" w:rsidR="00AA3E25" w:rsidRPr="00B264E0" w:rsidRDefault="00AA3E25" w:rsidP="008C04E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4" w:type="dxa"/>
          </w:tcPr>
          <w:p w14:paraId="3681C853" w14:textId="35230A0B" w:rsidR="00AA3E25" w:rsidRPr="00B264E0" w:rsidRDefault="00AA3E25" w:rsidP="008C04E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B264E0">
              <w:rPr>
                <w:rFonts w:cstheme="minorHAnsi"/>
                <w:sz w:val="24"/>
                <w:szCs w:val="24"/>
              </w:rPr>
              <w:t xml:space="preserve">Monitorowanie liczby kobiet i </w:t>
            </w:r>
            <w:r w:rsidRPr="00B264E0">
              <w:rPr>
                <w:rFonts w:cstheme="minorHAnsi"/>
                <w:sz w:val="24"/>
                <w:szCs w:val="24"/>
              </w:rPr>
              <w:lastRenderedPageBreak/>
              <w:t>mężczyzn na poszczególnych szczeblach i stanowiskach</w:t>
            </w:r>
          </w:p>
        </w:tc>
        <w:tc>
          <w:tcPr>
            <w:tcW w:w="1686" w:type="dxa"/>
          </w:tcPr>
          <w:p w14:paraId="2BEEF8D0" w14:textId="02E195DB" w:rsidR="00AA3E25" w:rsidRPr="00B264E0" w:rsidRDefault="00AA3E25" w:rsidP="008C04E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B264E0">
              <w:rPr>
                <w:rFonts w:cstheme="minorHAnsi"/>
                <w:sz w:val="24"/>
                <w:szCs w:val="24"/>
              </w:rPr>
              <w:lastRenderedPageBreak/>
              <w:t xml:space="preserve">Cykliczne raportowanie </w:t>
            </w:r>
            <w:r w:rsidRPr="00B264E0">
              <w:rPr>
                <w:rFonts w:cstheme="minorHAnsi"/>
                <w:sz w:val="24"/>
                <w:szCs w:val="24"/>
              </w:rPr>
              <w:lastRenderedPageBreak/>
              <w:t>struktury płciowej w kadrach uczelni i wśród studentów – co roku</w:t>
            </w:r>
          </w:p>
        </w:tc>
        <w:tc>
          <w:tcPr>
            <w:tcW w:w="1735" w:type="dxa"/>
            <w:vMerge/>
          </w:tcPr>
          <w:p w14:paraId="09CC0EA5" w14:textId="77777777" w:rsidR="00AA3E25" w:rsidRPr="00B264E0" w:rsidRDefault="00AA3E25" w:rsidP="008C04E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05FCD0F7" w14:textId="55354EB4" w:rsidR="00A95896" w:rsidRPr="00B264E0" w:rsidRDefault="00A95896">
      <w:pPr>
        <w:rPr>
          <w:highlight w:val="yellow"/>
        </w:rPr>
      </w:pPr>
    </w:p>
    <w:p w14:paraId="676A0F0C" w14:textId="25F96BDE" w:rsidR="00E35941" w:rsidRPr="00B264E0" w:rsidRDefault="00E35941" w:rsidP="00E35941">
      <w:pPr>
        <w:ind w:left="360"/>
        <w:rPr>
          <w:highlight w:val="yellow"/>
        </w:rPr>
      </w:pPr>
    </w:p>
    <w:p w14:paraId="6CABDBEB" w14:textId="77777777" w:rsidR="00804D11" w:rsidRDefault="00804D11" w:rsidP="00E35941">
      <w:pPr>
        <w:ind w:left="360"/>
        <w:rPr>
          <w:highlight w:val="yellow"/>
        </w:rPr>
      </w:pPr>
    </w:p>
    <w:p w14:paraId="5E4EAF44" w14:textId="1AE90B41" w:rsidR="005C7950" w:rsidRDefault="005C7950"/>
    <w:p w14:paraId="79617D46" w14:textId="2C0FDD44" w:rsidR="00436F32" w:rsidRDefault="00436F32"/>
    <w:p w14:paraId="77A856D6" w14:textId="1018477B" w:rsidR="00436F32" w:rsidRDefault="00436F32"/>
    <w:p w14:paraId="0E7AF75A" w14:textId="1E6FFDFB" w:rsidR="00436F32" w:rsidRDefault="00436F32"/>
    <w:p w14:paraId="496F4832" w14:textId="4D3180FA" w:rsidR="00436F32" w:rsidRDefault="00436F32"/>
    <w:p w14:paraId="7F2DD65A" w14:textId="1C852B3D" w:rsidR="00436F32" w:rsidRDefault="00436F32"/>
    <w:p w14:paraId="3BD89668" w14:textId="7F0EE60D" w:rsidR="00436F32" w:rsidRDefault="00436F32"/>
    <w:p w14:paraId="799C6B7E" w14:textId="00D4BAD6" w:rsidR="00436F32" w:rsidRDefault="00436F32"/>
    <w:p w14:paraId="7C10532B" w14:textId="19539801" w:rsidR="00436F32" w:rsidRDefault="00436F32"/>
    <w:p w14:paraId="36FB1549" w14:textId="596C70D4" w:rsidR="00436F32" w:rsidRDefault="00436F32"/>
    <w:p w14:paraId="303150A7" w14:textId="6EEFF620" w:rsidR="00436F32" w:rsidRDefault="00436F32"/>
    <w:p w14:paraId="06C21334" w14:textId="5E6762D1" w:rsidR="00436F32" w:rsidRDefault="00436F32"/>
    <w:p w14:paraId="3F46DD38" w14:textId="1CA17966" w:rsidR="00436F32" w:rsidRDefault="00436F32"/>
    <w:p w14:paraId="79BAFF8A" w14:textId="31101C49" w:rsidR="00436F32" w:rsidRDefault="00436F32"/>
    <w:p w14:paraId="5219F4C9" w14:textId="48D09BCF" w:rsidR="00DA6CB5" w:rsidRDefault="00DA6CB5"/>
    <w:p w14:paraId="05F63768" w14:textId="51B85723" w:rsidR="00DA6CB5" w:rsidRDefault="00DA6CB5"/>
    <w:p w14:paraId="27F3C90F" w14:textId="4E751B24" w:rsidR="00DA6CB5" w:rsidRDefault="00DA6CB5"/>
    <w:p w14:paraId="7D9F13FC" w14:textId="5ACE9791" w:rsidR="00DA6CB5" w:rsidRDefault="00DA6CB5"/>
    <w:p w14:paraId="42997A9B" w14:textId="1501597D" w:rsidR="00DA6CB5" w:rsidRDefault="00DA6CB5"/>
    <w:p w14:paraId="6FD2C754" w14:textId="0435E731" w:rsidR="00DA6CB5" w:rsidRDefault="00DA6CB5"/>
    <w:p w14:paraId="22F2F814" w14:textId="5E23D05C" w:rsidR="00DA6CB5" w:rsidRDefault="00DA6CB5"/>
    <w:p w14:paraId="1EFD4300" w14:textId="750007DA" w:rsidR="00DA6CB5" w:rsidRDefault="00DA6CB5"/>
    <w:p w14:paraId="1D3A2085" w14:textId="59FE5E90" w:rsidR="00DA6CB5" w:rsidRDefault="00DA6CB5"/>
    <w:p w14:paraId="0E7EA8C3" w14:textId="2C1CEA47" w:rsidR="00DA6CB5" w:rsidRDefault="00DA6CB5"/>
    <w:p w14:paraId="6C546A6D" w14:textId="77777777" w:rsidR="00DA6CB5" w:rsidRDefault="00DA6CB5"/>
    <w:p w14:paraId="153569CC" w14:textId="3D28686A" w:rsidR="005C7950" w:rsidRDefault="005C7950"/>
    <w:p w14:paraId="523A71EA" w14:textId="635521F0" w:rsidR="005C7950" w:rsidRPr="00DA6CB5" w:rsidRDefault="005C7950" w:rsidP="005C7950">
      <w:pPr>
        <w:pStyle w:val="Nagwek1"/>
        <w:rPr>
          <w:b/>
          <w:bCs/>
        </w:rPr>
      </w:pPr>
      <w:bookmarkStart w:id="6" w:name="_Toc107391013"/>
      <w:r w:rsidRPr="00DA6CB5">
        <w:rPr>
          <w:b/>
          <w:bCs/>
        </w:rPr>
        <w:t>Podsumowanie</w:t>
      </w:r>
      <w:bookmarkEnd w:id="6"/>
    </w:p>
    <w:p w14:paraId="5403CEED" w14:textId="24BBF85D" w:rsidR="00FE4B98" w:rsidRDefault="00FE4B98" w:rsidP="00FE4B98"/>
    <w:p w14:paraId="5A33D8EE" w14:textId="0143FCC1" w:rsidR="00FE4B98" w:rsidRPr="00B264E0" w:rsidRDefault="00FE4B98" w:rsidP="008E3DCB">
      <w:pPr>
        <w:spacing w:after="0" w:line="360" w:lineRule="auto"/>
        <w:jc w:val="both"/>
        <w:rPr>
          <w:sz w:val="24"/>
          <w:szCs w:val="24"/>
        </w:rPr>
      </w:pPr>
      <w:r w:rsidRPr="00B264E0">
        <w:rPr>
          <w:sz w:val="24"/>
          <w:szCs w:val="24"/>
        </w:rPr>
        <w:t xml:space="preserve">Plan Równości Płci to program strategiczny na lata 2022–2024, który określa cele oraz działania, jakie podejmowane będą na rzecz wyrównywania </w:t>
      </w:r>
      <w:r w:rsidR="00D255FC" w:rsidRPr="00B264E0">
        <w:rPr>
          <w:sz w:val="24"/>
          <w:szCs w:val="24"/>
        </w:rPr>
        <w:t xml:space="preserve">naukowego </w:t>
      </w:r>
      <w:r w:rsidRPr="00B264E0">
        <w:rPr>
          <w:sz w:val="24"/>
          <w:szCs w:val="24"/>
        </w:rPr>
        <w:t>rozwoju osób stanowiących społeczność akademicką Wyższej Szkoły Agrobiznesu, bez względu na płeć.</w:t>
      </w:r>
    </w:p>
    <w:p w14:paraId="7B3E6BD6" w14:textId="33CDFBE3" w:rsidR="00FE4B98" w:rsidRPr="00B264E0" w:rsidRDefault="00FE4B98" w:rsidP="008E3DCB">
      <w:pPr>
        <w:spacing w:after="0" w:line="360" w:lineRule="auto"/>
        <w:jc w:val="both"/>
        <w:rPr>
          <w:sz w:val="24"/>
          <w:szCs w:val="24"/>
        </w:rPr>
      </w:pPr>
      <w:r w:rsidRPr="00B264E0">
        <w:rPr>
          <w:sz w:val="24"/>
          <w:szCs w:val="24"/>
        </w:rPr>
        <w:t>Założeniem Planu jest wprowadzenie i przestrzeganie zasad działania i współpracy we wszystkich jednostkach organizacyjnych uczelni</w:t>
      </w:r>
      <w:r w:rsidR="008E3DCB" w:rsidRPr="00B264E0">
        <w:rPr>
          <w:sz w:val="24"/>
          <w:szCs w:val="24"/>
        </w:rPr>
        <w:t>, gdyż każda osoba</w:t>
      </w:r>
      <w:r w:rsidRPr="00B264E0">
        <w:rPr>
          <w:sz w:val="24"/>
          <w:szCs w:val="24"/>
        </w:rPr>
        <w:t>, niezależnie od płci, powin</w:t>
      </w:r>
      <w:r w:rsidR="008E3DCB" w:rsidRPr="00B264E0">
        <w:rPr>
          <w:sz w:val="24"/>
          <w:szCs w:val="24"/>
        </w:rPr>
        <w:t>na</w:t>
      </w:r>
      <w:r w:rsidRPr="00B264E0">
        <w:rPr>
          <w:sz w:val="24"/>
          <w:szCs w:val="24"/>
        </w:rPr>
        <w:t xml:space="preserve"> być traktowan</w:t>
      </w:r>
      <w:r w:rsidR="008E3DCB" w:rsidRPr="00B264E0">
        <w:rPr>
          <w:sz w:val="24"/>
          <w:szCs w:val="24"/>
        </w:rPr>
        <w:t>a</w:t>
      </w:r>
      <w:r w:rsidRPr="00B264E0">
        <w:rPr>
          <w:sz w:val="24"/>
          <w:szCs w:val="24"/>
        </w:rPr>
        <w:t xml:space="preserve"> i ocenian</w:t>
      </w:r>
      <w:r w:rsidR="008E3DCB" w:rsidRPr="00B264E0">
        <w:rPr>
          <w:sz w:val="24"/>
          <w:szCs w:val="24"/>
        </w:rPr>
        <w:t>a</w:t>
      </w:r>
      <w:r w:rsidRPr="00B264E0">
        <w:rPr>
          <w:sz w:val="24"/>
          <w:szCs w:val="24"/>
        </w:rPr>
        <w:t xml:space="preserve"> według </w:t>
      </w:r>
      <w:r w:rsidR="008E3DCB" w:rsidRPr="00B264E0">
        <w:rPr>
          <w:sz w:val="24"/>
          <w:szCs w:val="24"/>
        </w:rPr>
        <w:t xml:space="preserve">przejrzystych, takich samych kryteriów. </w:t>
      </w:r>
      <w:r w:rsidR="00D515BC" w:rsidRPr="00B264E0">
        <w:rPr>
          <w:sz w:val="24"/>
          <w:szCs w:val="24"/>
        </w:rPr>
        <w:t xml:space="preserve">W związku z powyższym założone zostały powyższe cele i wskaźniki mające wpływ na wyrównywanie </w:t>
      </w:r>
      <w:r w:rsidR="00D255FC" w:rsidRPr="00B264E0">
        <w:rPr>
          <w:sz w:val="24"/>
          <w:szCs w:val="24"/>
        </w:rPr>
        <w:t xml:space="preserve">naukowego </w:t>
      </w:r>
      <w:r w:rsidR="00D515BC" w:rsidRPr="00B264E0">
        <w:rPr>
          <w:sz w:val="24"/>
          <w:szCs w:val="24"/>
        </w:rPr>
        <w:t>rozwoju kobiet i mężczyzn pracujących i studiujących w Wyższej Szkole Agrobiznesu.</w:t>
      </w:r>
    </w:p>
    <w:p w14:paraId="2172720F" w14:textId="77777777" w:rsidR="00FE4B98" w:rsidRPr="00FE4B98" w:rsidRDefault="00FE4B98" w:rsidP="00FE4B98"/>
    <w:sectPr w:rsidR="00FE4B98" w:rsidRPr="00FE4B98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28251" w14:textId="77777777" w:rsidR="00A85DAD" w:rsidRDefault="00A85DAD" w:rsidP="007E3069">
      <w:pPr>
        <w:spacing w:after="0" w:line="240" w:lineRule="auto"/>
      </w:pPr>
      <w:r>
        <w:separator/>
      </w:r>
    </w:p>
  </w:endnote>
  <w:endnote w:type="continuationSeparator" w:id="0">
    <w:p w14:paraId="00E87487" w14:textId="77777777" w:rsidR="00A85DAD" w:rsidRDefault="00A85DAD" w:rsidP="007E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2935826"/>
      <w:docPartObj>
        <w:docPartGallery w:val="Page Numbers (Bottom of Page)"/>
        <w:docPartUnique/>
      </w:docPartObj>
    </w:sdtPr>
    <w:sdtContent>
      <w:p w14:paraId="675B713A" w14:textId="2C6D3DC8" w:rsidR="007E3069" w:rsidRDefault="007E30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1E2E9F" w14:textId="77777777" w:rsidR="007E3069" w:rsidRDefault="007E30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60753" w14:textId="77777777" w:rsidR="00A85DAD" w:rsidRDefault="00A85DAD" w:rsidP="007E3069">
      <w:pPr>
        <w:spacing w:after="0" w:line="240" w:lineRule="auto"/>
      </w:pPr>
      <w:r>
        <w:separator/>
      </w:r>
    </w:p>
  </w:footnote>
  <w:footnote w:type="continuationSeparator" w:id="0">
    <w:p w14:paraId="1561EB54" w14:textId="77777777" w:rsidR="00A85DAD" w:rsidRDefault="00A85DAD" w:rsidP="007E3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6D9" w14:textId="5DE93652" w:rsidR="0095228C" w:rsidRDefault="0095228C">
    <w:pPr>
      <w:pStyle w:val="Nagwek"/>
    </w:pPr>
    <w:r>
      <w:rPr>
        <w:noProof/>
      </w:rPr>
      <w:drawing>
        <wp:inline distT="0" distB="0" distL="0" distR="0" wp14:anchorId="785912CC" wp14:editId="45932435">
          <wp:extent cx="1413803" cy="685800"/>
          <wp:effectExtent l="0" t="0" r="0" b="0"/>
          <wp:docPr id="1" name="Obraz 1" descr="Wyższa Szkoła Agrobiznesu w Łomż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yższa Szkoła Agrobiznesu w Łomż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657" cy="68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4F78"/>
    <w:multiLevelType w:val="hybridMultilevel"/>
    <w:tmpl w:val="E2B6F184"/>
    <w:lvl w:ilvl="0" w:tplc="1A7C5C3E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E6F49"/>
    <w:multiLevelType w:val="hybridMultilevel"/>
    <w:tmpl w:val="4A24A3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3F2857"/>
    <w:multiLevelType w:val="hybridMultilevel"/>
    <w:tmpl w:val="0F6E52E0"/>
    <w:lvl w:ilvl="0" w:tplc="23106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772BE"/>
    <w:multiLevelType w:val="hybridMultilevel"/>
    <w:tmpl w:val="7C622E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FE639E"/>
    <w:multiLevelType w:val="hybridMultilevel"/>
    <w:tmpl w:val="F49EE8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E368FA"/>
    <w:multiLevelType w:val="hybridMultilevel"/>
    <w:tmpl w:val="09987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03C62"/>
    <w:multiLevelType w:val="hybridMultilevel"/>
    <w:tmpl w:val="C01C949E"/>
    <w:lvl w:ilvl="0" w:tplc="10FCF0C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63C80"/>
    <w:multiLevelType w:val="hybridMultilevel"/>
    <w:tmpl w:val="6E5C2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A7600"/>
    <w:multiLevelType w:val="hybridMultilevel"/>
    <w:tmpl w:val="688AF5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A166AF"/>
    <w:multiLevelType w:val="hybridMultilevel"/>
    <w:tmpl w:val="2312CD8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EA55E84"/>
    <w:multiLevelType w:val="hybridMultilevel"/>
    <w:tmpl w:val="6F60523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20563843">
    <w:abstractNumId w:val="7"/>
  </w:num>
  <w:num w:numId="2" w16cid:durableId="1505434366">
    <w:abstractNumId w:val="5"/>
  </w:num>
  <w:num w:numId="3" w16cid:durableId="2800370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2708266">
    <w:abstractNumId w:val="2"/>
  </w:num>
  <w:num w:numId="5" w16cid:durableId="1198199402">
    <w:abstractNumId w:val="0"/>
  </w:num>
  <w:num w:numId="6" w16cid:durableId="1485394781">
    <w:abstractNumId w:val="3"/>
  </w:num>
  <w:num w:numId="7" w16cid:durableId="1171411579">
    <w:abstractNumId w:val="8"/>
  </w:num>
  <w:num w:numId="8" w16cid:durableId="2074037921">
    <w:abstractNumId w:val="4"/>
  </w:num>
  <w:num w:numId="9" w16cid:durableId="308828872">
    <w:abstractNumId w:val="10"/>
  </w:num>
  <w:num w:numId="10" w16cid:durableId="2060013896">
    <w:abstractNumId w:val="9"/>
  </w:num>
  <w:num w:numId="11" w16cid:durableId="114033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1MzG2tDQwNTQzNjNS0lEKTi0uzszPAykwqgUASWAYBCwAAAA="/>
  </w:docVars>
  <w:rsids>
    <w:rsidRoot w:val="00E15128"/>
    <w:rsid w:val="0001169F"/>
    <w:rsid w:val="00020158"/>
    <w:rsid w:val="0005444B"/>
    <w:rsid w:val="00063887"/>
    <w:rsid w:val="000650B1"/>
    <w:rsid w:val="00071013"/>
    <w:rsid w:val="000729F8"/>
    <w:rsid w:val="00076AF9"/>
    <w:rsid w:val="000A1524"/>
    <w:rsid w:val="000B1977"/>
    <w:rsid w:val="000B5139"/>
    <w:rsid w:val="001007DB"/>
    <w:rsid w:val="00101164"/>
    <w:rsid w:val="001107C6"/>
    <w:rsid w:val="0012590F"/>
    <w:rsid w:val="001361F0"/>
    <w:rsid w:val="00142C42"/>
    <w:rsid w:val="001536B2"/>
    <w:rsid w:val="0015412B"/>
    <w:rsid w:val="00174CE1"/>
    <w:rsid w:val="001829CE"/>
    <w:rsid w:val="00187F5E"/>
    <w:rsid w:val="0019745C"/>
    <w:rsid w:val="001B5BA4"/>
    <w:rsid w:val="001C5A63"/>
    <w:rsid w:val="001E7FD4"/>
    <w:rsid w:val="0020728D"/>
    <w:rsid w:val="002428B5"/>
    <w:rsid w:val="00247F13"/>
    <w:rsid w:val="00254781"/>
    <w:rsid w:val="00254FD5"/>
    <w:rsid w:val="0025564B"/>
    <w:rsid w:val="0026255B"/>
    <w:rsid w:val="00272846"/>
    <w:rsid w:val="002C7B7F"/>
    <w:rsid w:val="002F1F89"/>
    <w:rsid w:val="002F717A"/>
    <w:rsid w:val="00304F9B"/>
    <w:rsid w:val="00311194"/>
    <w:rsid w:val="003308F2"/>
    <w:rsid w:val="00332771"/>
    <w:rsid w:val="00360E06"/>
    <w:rsid w:val="0036157B"/>
    <w:rsid w:val="00362754"/>
    <w:rsid w:val="003C4A49"/>
    <w:rsid w:val="003C62AC"/>
    <w:rsid w:val="003D4C49"/>
    <w:rsid w:val="004206B9"/>
    <w:rsid w:val="00421E5C"/>
    <w:rsid w:val="0042523A"/>
    <w:rsid w:val="00430D2B"/>
    <w:rsid w:val="00430E72"/>
    <w:rsid w:val="00436A51"/>
    <w:rsid w:val="00436F32"/>
    <w:rsid w:val="004541CD"/>
    <w:rsid w:val="0045509D"/>
    <w:rsid w:val="00473854"/>
    <w:rsid w:val="0048340C"/>
    <w:rsid w:val="00487211"/>
    <w:rsid w:val="00495117"/>
    <w:rsid w:val="004C3973"/>
    <w:rsid w:val="004D5375"/>
    <w:rsid w:val="004F06A9"/>
    <w:rsid w:val="00511CBF"/>
    <w:rsid w:val="00520C6A"/>
    <w:rsid w:val="005333CF"/>
    <w:rsid w:val="00554AED"/>
    <w:rsid w:val="00577EE9"/>
    <w:rsid w:val="0058661D"/>
    <w:rsid w:val="00595BBD"/>
    <w:rsid w:val="005A2A90"/>
    <w:rsid w:val="005A4661"/>
    <w:rsid w:val="005B4863"/>
    <w:rsid w:val="005C6E21"/>
    <w:rsid w:val="005C7950"/>
    <w:rsid w:val="00601228"/>
    <w:rsid w:val="00605927"/>
    <w:rsid w:val="00613BAF"/>
    <w:rsid w:val="00625641"/>
    <w:rsid w:val="00642317"/>
    <w:rsid w:val="006423AD"/>
    <w:rsid w:val="00646286"/>
    <w:rsid w:val="006963B3"/>
    <w:rsid w:val="006A08E7"/>
    <w:rsid w:val="006A1D8C"/>
    <w:rsid w:val="006B3259"/>
    <w:rsid w:val="006E7978"/>
    <w:rsid w:val="00715A4F"/>
    <w:rsid w:val="00715C70"/>
    <w:rsid w:val="007176D6"/>
    <w:rsid w:val="00734A61"/>
    <w:rsid w:val="00751E0D"/>
    <w:rsid w:val="007705BE"/>
    <w:rsid w:val="0078483C"/>
    <w:rsid w:val="00785247"/>
    <w:rsid w:val="007B2247"/>
    <w:rsid w:val="007C4B50"/>
    <w:rsid w:val="007C6720"/>
    <w:rsid w:val="007D2391"/>
    <w:rsid w:val="007E3069"/>
    <w:rsid w:val="007E3649"/>
    <w:rsid w:val="007E73FF"/>
    <w:rsid w:val="00800A51"/>
    <w:rsid w:val="00802862"/>
    <w:rsid w:val="008030CC"/>
    <w:rsid w:val="00804D11"/>
    <w:rsid w:val="0081290C"/>
    <w:rsid w:val="00854694"/>
    <w:rsid w:val="00897F86"/>
    <w:rsid w:val="008A5714"/>
    <w:rsid w:val="008C5BD7"/>
    <w:rsid w:val="008E34D2"/>
    <w:rsid w:val="008E3DCB"/>
    <w:rsid w:val="0095228C"/>
    <w:rsid w:val="009541D9"/>
    <w:rsid w:val="009663AF"/>
    <w:rsid w:val="00977526"/>
    <w:rsid w:val="00984C2B"/>
    <w:rsid w:val="009860BA"/>
    <w:rsid w:val="009A61E3"/>
    <w:rsid w:val="009B5079"/>
    <w:rsid w:val="009B5F41"/>
    <w:rsid w:val="009C339B"/>
    <w:rsid w:val="009F6ED1"/>
    <w:rsid w:val="00A27091"/>
    <w:rsid w:val="00A4045F"/>
    <w:rsid w:val="00A513C5"/>
    <w:rsid w:val="00A575D6"/>
    <w:rsid w:val="00A80CBC"/>
    <w:rsid w:val="00A85DAD"/>
    <w:rsid w:val="00A95896"/>
    <w:rsid w:val="00AA3E25"/>
    <w:rsid w:val="00AA4EFE"/>
    <w:rsid w:val="00AB1FC2"/>
    <w:rsid w:val="00AB4E93"/>
    <w:rsid w:val="00AB6913"/>
    <w:rsid w:val="00AD027A"/>
    <w:rsid w:val="00AE7E9E"/>
    <w:rsid w:val="00AF2390"/>
    <w:rsid w:val="00AF6114"/>
    <w:rsid w:val="00B060EB"/>
    <w:rsid w:val="00B12B75"/>
    <w:rsid w:val="00B264E0"/>
    <w:rsid w:val="00B30B56"/>
    <w:rsid w:val="00B33E74"/>
    <w:rsid w:val="00B56F50"/>
    <w:rsid w:val="00B7421A"/>
    <w:rsid w:val="00B7460D"/>
    <w:rsid w:val="00B75489"/>
    <w:rsid w:val="00B82706"/>
    <w:rsid w:val="00B8608B"/>
    <w:rsid w:val="00BD20F6"/>
    <w:rsid w:val="00BF4AD4"/>
    <w:rsid w:val="00BF7940"/>
    <w:rsid w:val="00C01A79"/>
    <w:rsid w:val="00C02192"/>
    <w:rsid w:val="00C13864"/>
    <w:rsid w:val="00C1747B"/>
    <w:rsid w:val="00C2078A"/>
    <w:rsid w:val="00C2586C"/>
    <w:rsid w:val="00C35BBB"/>
    <w:rsid w:val="00C400B1"/>
    <w:rsid w:val="00C73592"/>
    <w:rsid w:val="00C94F81"/>
    <w:rsid w:val="00CA2156"/>
    <w:rsid w:val="00CC0B85"/>
    <w:rsid w:val="00CC7533"/>
    <w:rsid w:val="00CD5AAC"/>
    <w:rsid w:val="00CE7F57"/>
    <w:rsid w:val="00D0365C"/>
    <w:rsid w:val="00D22246"/>
    <w:rsid w:val="00D255FC"/>
    <w:rsid w:val="00D31096"/>
    <w:rsid w:val="00D515BC"/>
    <w:rsid w:val="00D800B6"/>
    <w:rsid w:val="00D973FD"/>
    <w:rsid w:val="00DA6CB5"/>
    <w:rsid w:val="00DC3237"/>
    <w:rsid w:val="00DC47BC"/>
    <w:rsid w:val="00DE5433"/>
    <w:rsid w:val="00DF3859"/>
    <w:rsid w:val="00DF6A06"/>
    <w:rsid w:val="00E15128"/>
    <w:rsid w:val="00E177E7"/>
    <w:rsid w:val="00E2227D"/>
    <w:rsid w:val="00E3345E"/>
    <w:rsid w:val="00E35941"/>
    <w:rsid w:val="00E47BA2"/>
    <w:rsid w:val="00E57A8D"/>
    <w:rsid w:val="00E80E5F"/>
    <w:rsid w:val="00EB4BCF"/>
    <w:rsid w:val="00EB690E"/>
    <w:rsid w:val="00EC31B4"/>
    <w:rsid w:val="00ED590F"/>
    <w:rsid w:val="00EE7321"/>
    <w:rsid w:val="00EF4FAE"/>
    <w:rsid w:val="00F00137"/>
    <w:rsid w:val="00F03F21"/>
    <w:rsid w:val="00F05E78"/>
    <w:rsid w:val="00F21E6C"/>
    <w:rsid w:val="00F221B2"/>
    <w:rsid w:val="00F25F10"/>
    <w:rsid w:val="00F541CF"/>
    <w:rsid w:val="00F6109D"/>
    <w:rsid w:val="00F618AA"/>
    <w:rsid w:val="00F64F9E"/>
    <w:rsid w:val="00FA3745"/>
    <w:rsid w:val="00FC2729"/>
    <w:rsid w:val="00FE0CBF"/>
    <w:rsid w:val="00FE3269"/>
    <w:rsid w:val="00FE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DD1AC"/>
  <w15:chartTrackingRefBased/>
  <w15:docId w15:val="{6014F89A-99A0-4AD1-82CF-542B704C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79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41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078A"/>
    <w:pPr>
      <w:ind w:left="720"/>
      <w:contextualSpacing/>
    </w:pPr>
  </w:style>
  <w:style w:type="table" w:styleId="Tabela-Siatka">
    <w:name w:val="Table Grid"/>
    <w:basedOn w:val="Standardowy"/>
    <w:uiPriority w:val="39"/>
    <w:rsid w:val="0061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3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069"/>
  </w:style>
  <w:style w:type="paragraph" w:styleId="Stopka">
    <w:name w:val="footer"/>
    <w:basedOn w:val="Normalny"/>
    <w:link w:val="StopkaZnak"/>
    <w:uiPriority w:val="99"/>
    <w:unhideWhenUsed/>
    <w:rsid w:val="007E3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069"/>
  </w:style>
  <w:style w:type="character" w:customStyle="1" w:styleId="Nagwek1Znak">
    <w:name w:val="Nagłówek 1 Znak"/>
    <w:basedOn w:val="Domylnaczcionkaakapitu"/>
    <w:link w:val="Nagwek1"/>
    <w:uiPriority w:val="9"/>
    <w:rsid w:val="005C79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07DB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07DB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1007DB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541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19FE1-23EA-406B-BFE7-D7005644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2610</Words>
  <Characters>14882</Characters>
  <Application>Microsoft Office Word</Application>
  <DocSecurity>0</DocSecurity>
  <Lines>124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Truszkowska</dc:creator>
  <cp:keywords/>
  <dc:description/>
  <cp:lastModifiedBy>Natalia Truszkowska</cp:lastModifiedBy>
  <cp:revision>6</cp:revision>
  <cp:lastPrinted>2022-08-02T13:16:00Z</cp:lastPrinted>
  <dcterms:created xsi:type="dcterms:W3CDTF">2022-08-02T13:07:00Z</dcterms:created>
  <dcterms:modified xsi:type="dcterms:W3CDTF">2022-08-02T13:17:00Z</dcterms:modified>
</cp:coreProperties>
</file>